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15720" w14:textId="77777777" w:rsidR="00AC4B12" w:rsidRPr="0003111D" w:rsidRDefault="00AC4B12" w:rsidP="00AC4B12">
      <w:pPr>
        <w:pStyle w:val="Ch61"/>
        <w:spacing w:before="120"/>
        <w:ind w:left="4706"/>
        <w:rPr>
          <w:rFonts w:ascii="Times New Roman" w:hAnsi="Times New Roman" w:cs="Times New Roman"/>
          <w:w w:val="100"/>
          <w:sz w:val="18"/>
          <w:szCs w:val="18"/>
        </w:rPr>
      </w:pPr>
      <w:r>
        <w:rPr>
          <w:rFonts w:ascii="Times New Roman" w:hAnsi="Times New Roman" w:cs="Times New Roman"/>
          <w:w w:val="100"/>
          <w:sz w:val="18"/>
          <w:szCs w:val="18"/>
        </w:rPr>
        <w:t>Додаток 10</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w:t>
      </w:r>
      <w:r>
        <w:rPr>
          <w:rFonts w:ascii="Times New Roman" w:hAnsi="Times New Roman" w:cs="Times New Roman"/>
          <w:w w:val="100"/>
          <w:sz w:val="18"/>
          <w:szCs w:val="18"/>
        </w:rPr>
        <w:t>58</w:t>
      </w:r>
      <w:r w:rsidRPr="0003111D">
        <w:rPr>
          <w:rFonts w:ascii="Times New Roman" w:hAnsi="Times New Roman" w:cs="Times New Roman"/>
          <w:w w:val="100"/>
          <w:sz w:val="18"/>
          <w:szCs w:val="18"/>
        </w:rPr>
        <w:t>)</w:t>
      </w:r>
    </w:p>
    <w:p w14:paraId="46384A5B" w14:textId="77777777" w:rsidR="00AC4B12" w:rsidRDefault="00AC4B12" w:rsidP="00AC4B12">
      <w:pPr>
        <w:pStyle w:val="Ch60"/>
        <w:rPr>
          <w:rFonts w:ascii="Times New Roman" w:hAnsi="Times New Roman" w:cs="Times New Roman"/>
          <w:w w:val="100"/>
          <w:sz w:val="28"/>
          <w:szCs w:val="28"/>
        </w:rPr>
      </w:pPr>
    </w:p>
    <w:p w14:paraId="788955D4" w14:textId="77777777" w:rsidR="00AC4B12" w:rsidRPr="00CB6D7D" w:rsidRDefault="00AC4B12" w:rsidP="00AC4B12">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AC4B12" w:rsidRPr="0003111D" w14:paraId="7DAB1154" w14:textId="77777777" w:rsidTr="0052580B">
        <w:trPr>
          <w:trHeight w:val="60"/>
        </w:trPr>
        <w:tc>
          <w:tcPr>
            <w:tcW w:w="2063" w:type="pct"/>
          </w:tcPr>
          <w:p w14:paraId="47AE9EE0" w14:textId="77777777" w:rsidR="00AC4B12" w:rsidRPr="00396C22" w:rsidRDefault="00AC4B12" w:rsidP="0052580B">
            <w:pPr>
              <w:pStyle w:val="Ch6"/>
              <w:suppressAutoHyphens/>
              <w:ind w:firstLine="0"/>
              <w:jc w:val="center"/>
              <w:rPr>
                <w:rFonts w:ascii="Times New Roman" w:hAnsi="Times New Roman" w:cs="Times New Roman"/>
                <w:w w:val="100"/>
                <w:sz w:val="24"/>
                <w:szCs w:val="24"/>
              </w:rPr>
            </w:pPr>
            <w:r w:rsidRPr="00F6675D">
              <w:rPr>
                <w:rFonts w:ascii="Times New Roman" w:hAnsi="Times New Roman" w:cs="Times New Roman"/>
                <w:w w:val="100"/>
                <w:sz w:val="24"/>
                <w:szCs w:val="24"/>
                <w:u w:val="single"/>
                <w:lang w:val="ru-RU"/>
              </w:rPr>
              <w:t>30.07.2026</w:t>
            </w:r>
          </w:p>
          <w:p w14:paraId="1111D0C5" w14:textId="77777777" w:rsidR="00AC4B12" w:rsidRPr="0003111D" w:rsidRDefault="00AC4B12" w:rsidP="0052580B">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14:paraId="7382BD6D" w14:textId="77777777" w:rsidR="00AC4B12" w:rsidRPr="0003111D" w:rsidRDefault="00AC4B12" w:rsidP="0052580B">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F6675D">
              <w:rPr>
                <w:rFonts w:ascii="Times New Roman" w:hAnsi="Times New Roman" w:cs="Times New Roman"/>
                <w:w w:val="100"/>
                <w:sz w:val="24"/>
                <w:szCs w:val="24"/>
                <w:u w:val="single"/>
                <w:lang w:val="ru-RU"/>
              </w:rPr>
              <w:t>5648/30-07</w:t>
            </w:r>
          </w:p>
          <w:p w14:paraId="79A9F0B6" w14:textId="77777777" w:rsidR="00AC4B12" w:rsidRPr="0003111D" w:rsidRDefault="00AC4B12" w:rsidP="0052580B">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tcPr>
          <w:p w14:paraId="07846889" w14:textId="77777777" w:rsidR="00AC4B12" w:rsidRPr="0003111D" w:rsidRDefault="00AC4B12" w:rsidP="0052580B">
            <w:pPr>
              <w:pStyle w:val="TableTABL"/>
              <w:rPr>
                <w:rFonts w:ascii="Times New Roman" w:hAnsi="Times New Roman" w:cs="Times New Roman"/>
                <w:spacing w:val="0"/>
                <w:sz w:val="24"/>
                <w:szCs w:val="24"/>
              </w:rPr>
            </w:pPr>
          </w:p>
        </w:tc>
      </w:tr>
    </w:tbl>
    <w:p w14:paraId="26C4C13F" w14:textId="77777777" w:rsidR="00AC4B12" w:rsidRPr="00FE0630" w:rsidRDefault="00AC4B12" w:rsidP="00AC4B12">
      <w:pPr>
        <w:pStyle w:val="Ch6"/>
        <w:suppressAutoHyphens/>
        <w:rPr>
          <w:rFonts w:ascii="Times New Roman" w:hAnsi="Times New Roman" w:cs="Times New Roman"/>
          <w:w w:val="100"/>
          <w:sz w:val="24"/>
          <w:szCs w:val="24"/>
        </w:rPr>
      </w:pPr>
    </w:p>
    <w:p w14:paraId="65365FEE" w14:textId="77777777" w:rsidR="00AC4B12" w:rsidRDefault="00AC4B12" w:rsidP="00AC4B12">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14:paraId="720B29B0" w14:textId="77777777" w:rsidR="00AC4B12" w:rsidRPr="00FE0630" w:rsidRDefault="00AC4B12" w:rsidP="00AC4B12">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AC4B12" w:rsidRPr="0003111D" w14:paraId="7519D855" w14:textId="77777777" w:rsidTr="0052580B">
        <w:trPr>
          <w:trHeight w:val="60"/>
        </w:trPr>
        <w:tc>
          <w:tcPr>
            <w:tcW w:w="1667" w:type="pct"/>
          </w:tcPr>
          <w:p w14:paraId="314B4B49" w14:textId="77777777" w:rsidR="00AC4B12" w:rsidRPr="001F1832" w:rsidRDefault="00AC4B12" w:rsidP="0052580B">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14:paraId="3093FD39" w14:textId="77777777" w:rsidR="00AC4B12" w:rsidRPr="0003111D" w:rsidRDefault="00AC4B12" w:rsidP="0052580B">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tcPr>
          <w:p w14:paraId="3866350C" w14:textId="77777777" w:rsidR="00AC4B12" w:rsidRPr="0003111D" w:rsidRDefault="00AC4B12" w:rsidP="0052580B">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14:paraId="440DCFD2" w14:textId="77777777" w:rsidR="00AC4B12" w:rsidRPr="00396C22" w:rsidRDefault="00AC4B12" w:rsidP="0052580B">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tcPr>
          <w:p w14:paraId="60EA898C" w14:textId="77777777" w:rsidR="00AC4B12" w:rsidRPr="00BE42D0" w:rsidRDefault="00AC4B12" w:rsidP="0052580B">
            <w:pPr>
              <w:pStyle w:val="StrokeCh6"/>
              <w:suppressAutoHyphens/>
              <w:rPr>
                <w:rFonts w:ascii="Times New Roman" w:hAnsi="Times New Roman" w:cs="Times New Roman"/>
                <w:w w:val="100"/>
                <w:sz w:val="24"/>
                <w:szCs w:val="24"/>
                <w:u w:val="single"/>
              </w:rPr>
            </w:pPr>
            <w:r w:rsidRPr="00F6675D">
              <w:rPr>
                <w:rFonts w:ascii="Times New Roman" w:hAnsi="Times New Roman" w:cs="Times New Roman"/>
                <w:w w:val="100"/>
                <w:sz w:val="24"/>
                <w:szCs w:val="24"/>
                <w:u w:val="single"/>
                <w:lang w:val="ru-RU"/>
              </w:rPr>
              <w:t>В</w:t>
            </w:r>
            <w:r>
              <w:rPr>
                <w:rFonts w:ascii="Times New Roman" w:hAnsi="Times New Roman" w:cs="Times New Roman"/>
                <w:w w:val="100"/>
                <w:sz w:val="24"/>
                <w:szCs w:val="24"/>
                <w:u w:val="single"/>
                <w:lang w:val="en-US"/>
              </w:rPr>
              <w:t>i</w:t>
            </w:r>
            <w:r w:rsidRPr="00F6675D">
              <w:rPr>
                <w:rFonts w:ascii="Times New Roman" w:hAnsi="Times New Roman" w:cs="Times New Roman"/>
                <w:w w:val="100"/>
                <w:sz w:val="24"/>
                <w:szCs w:val="24"/>
                <w:u w:val="single"/>
                <w:lang w:val="ru-RU"/>
              </w:rPr>
              <w:t>н</w:t>
            </w:r>
            <w:r>
              <w:rPr>
                <w:rFonts w:ascii="Times New Roman" w:hAnsi="Times New Roman" w:cs="Times New Roman"/>
                <w:w w:val="100"/>
                <w:sz w:val="24"/>
                <w:szCs w:val="24"/>
                <w:u w:val="single"/>
                <w:lang w:val="en-US"/>
              </w:rPr>
              <w:t>i</w:t>
            </w:r>
            <w:r w:rsidRPr="00F6675D">
              <w:rPr>
                <w:rFonts w:ascii="Times New Roman" w:hAnsi="Times New Roman" w:cs="Times New Roman"/>
                <w:w w:val="100"/>
                <w:sz w:val="24"/>
                <w:szCs w:val="24"/>
                <w:u w:val="single"/>
                <w:lang w:val="ru-RU"/>
              </w:rPr>
              <w:t>ченко О.В.</w:t>
            </w:r>
            <w:r w:rsidRPr="00BE42D0">
              <w:rPr>
                <w:rFonts w:ascii="Times New Roman" w:hAnsi="Times New Roman" w:cs="Times New Roman"/>
                <w:w w:val="100"/>
                <w:sz w:val="24"/>
                <w:szCs w:val="24"/>
                <w:u w:val="single"/>
              </w:rPr>
              <w:t xml:space="preserve"> </w:t>
            </w:r>
          </w:p>
          <w:p w14:paraId="20ABAD08" w14:textId="77777777" w:rsidR="00AC4B12" w:rsidRPr="0003111D" w:rsidRDefault="00AC4B12" w:rsidP="0052580B">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14:paraId="7B8D1934" w14:textId="77777777" w:rsidR="00AC4B12" w:rsidRDefault="00AC4B12" w:rsidP="00AC4B12">
      <w:pPr>
        <w:pStyle w:val="Ch60"/>
        <w:rPr>
          <w:rFonts w:ascii="Times New Roman" w:hAnsi="Times New Roman" w:cs="Times New Roman"/>
          <w:w w:val="100"/>
          <w:sz w:val="24"/>
          <w:szCs w:val="24"/>
        </w:rPr>
      </w:pPr>
    </w:p>
    <w:p w14:paraId="6F0CE87B" w14:textId="77777777" w:rsidR="00AC4B12" w:rsidRDefault="00AC4B12" w:rsidP="00AC4B12">
      <w:pPr>
        <w:pStyle w:val="Ch60"/>
        <w:rPr>
          <w:rFonts w:ascii="Times New Roman" w:hAnsi="Times New Roman" w:cs="Times New Roman"/>
          <w:w w:val="100"/>
          <w:sz w:val="24"/>
          <w:szCs w:val="24"/>
        </w:rPr>
      </w:pPr>
      <w:r>
        <w:rPr>
          <w:rFonts w:ascii="Times New Roman" w:hAnsi="Times New Roman" w:cs="Times New Roman"/>
          <w:w w:val="100"/>
          <w:sz w:val="24"/>
          <w:szCs w:val="24"/>
        </w:rPr>
        <w:t>Проміжний</w:t>
      </w:r>
      <w:r w:rsidRPr="00FE0630">
        <w:rPr>
          <w:rFonts w:ascii="Times New Roman" w:hAnsi="Times New Roman" w:cs="Times New Roman"/>
          <w:w w:val="100"/>
          <w:sz w:val="24"/>
          <w:szCs w:val="24"/>
        </w:rPr>
        <w:t xml:space="preserve"> звіт</w:t>
      </w:r>
      <w:r w:rsidRPr="0003111D">
        <w:rPr>
          <w:sz w:val="20"/>
          <w:szCs w:val="20"/>
        </w:rPr>
        <w:t xml:space="preserve"> </w:t>
      </w:r>
      <w:r w:rsidRPr="00F6675D">
        <w:rPr>
          <w:rFonts w:ascii="Times New Roman" w:hAnsi="Times New Roman" w:cs="Times New Roman"/>
          <w:w w:val="100"/>
          <w:sz w:val="24"/>
          <w:szCs w:val="24"/>
          <w:lang w:val="ru-RU"/>
        </w:rPr>
        <w:t>Товариство з обмеженою відповідальністю "МІЛОАН" ( ідентифікаційний код : 40484607 )</w:t>
      </w:r>
      <w:r w:rsidRPr="00FE0630">
        <w:rPr>
          <w:rFonts w:ascii="Times New Roman" w:hAnsi="Times New Roman" w:cs="Times New Roman"/>
          <w:w w:val="100"/>
          <w:sz w:val="24"/>
          <w:szCs w:val="24"/>
        </w:rPr>
        <w:t xml:space="preserve"> за </w:t>
      </w:r>
      <w:r w:rsidRPr="00F6675D">
        <w:rPr>
          <w:rFonts w:ascii="Times New Roman" w:hAnsi="Times New Roman" w:cs="Times New Roman"/>
          <w:bCs w:val="0"/>
          <w:w w:val="100"/>
          <w:sz w:val="24"/>
          <w:szCs w:val="24"/>
          <w:lang w:val="ru-RU"/>
        </w:rPr>
        <w:t>2 кв</w:t>
      </w:r>
      <w:r>
        <w:rPr>
          <w:rFonts w:ascii="Times New Roman" w:hAnsi="Times New Roman" w:cs="Times New Roman"/>
          <w:bCs w:val="0"/>
          <w:w w:val="100"/>
          <w:sz w:val="24"/>
          <w:szCs w:val="24"/>
          <w:lang w:val="en-US"/>
        </w:rPr>
        <w:t>a</w:t>
      </w:r>
      <w:r w:rsidRPr="00F6675D">
        <w:rPr>
          <w:rFonts w:ascii="Times New Roman" w:hAnsi="Times New Roman" w:cs="Times New Roman"/>
          <w:bCs w:val="0"/>
          <w:w w:val="100"/>
          <w:sz w:val="24"/>
          <w:szCs w:val="24"/>
          <w:lang w:val="ru-RU"/>
        </w:rPr>
        <w:t>ртал 2026</w:t>
      </w:r>
      <w:r>
        <w:rPr>
          <w:rFonts w:ascii="Times New Roman" w:hAnsi="Times New Roman" w:cs="Times New Roman"/>
          <w:w w:val="100"/>
          <w:sz w:val="24"/>
          <w:szCs w:val="24"/>
        </w:rPr>
        <w:t xml:space="preserve"> ро</w:t>
      </w:r>
      <w:r w:rsidRPr="00FE0630">
        <w:rPr>
          <w:rFonts w:ascii="Times New Roman" w:hAnsi="Times New Roman" w:cs="Times New Roman"/>
          <w:w w:val="100"/>
          <w:sz w:val="24"/>
          <w:szCs w:val="24"/>
        </w:rPr>
        <w:t>к</w:t>
      </w:r>
      <w:r>
        <w:rPr>
          <w:rFonts w:ascii="Times New Roman" w:hAnsi="Times New Roman" w:cs="Times New Roman"/>
          <w:w w:val="100"/>
          <w:sz w:val="24"/>
          <w:szCs w:val="24"/>
        </w:rPr>
        <w:t>у</w:t>
      </w:r>
    </w:p>
    <w:p w14:paraId="5D3FBBFB" w14:textId="77777777" w:rsidR="00AC4B12" w:rsidRPr="00FE0630" w:rsidRDefault="00AC4B12" w:rsidP="00AC4B12">
      <w:pPr>
        <w:pStyle w:val="Ch60"/>
        <w:rPr>
          <w:rFonts w:ascii="Times New Roman" w:hAnsi="Times New Roman" w:cs="Times New Roman"/>
          <w:w w:val="100"/>
          <w:sz w:val="24"/>
          <w:szCs w:val="24"/>
        </w:rPr>
      </w:pPr>
    </w:p>
    <w:p w14:paraId="711B6B6A" w14:textId="77777777" w:rsidR="00AC4B12" w:rsidRPr="00FE0630" w:rsidRDefault="00AC4B12" w:rsidP="00AC4B12">
      <w:pPr>
        <w:pStyle w:val="Ch6"/>
        <w:suppressAutoHyphens/>
        <w:ind w:firstLine="0"/>
        <w:rPr>
          <w:rFonts w:ascii="Times New Roman" w:hAnsi="Times New Roman" w:cs="Times New Roman"/>
          <w:w w:val="100"/>
          <w:sz w:val="24"/>
          <w:szCs w:val="24"/>
        </w:rPr>
      </w:pPr>
      <w:r w:rsidRPr="000C526C">
        <w:rPr>
          <w:rFonts w:ascii="Times New Roman" w:hAnsi="Times New Roman" w:cs="Times New Roman"/>
          <w:b/>
          <w:bCs/>
          <w:w w:val="100"/>
          <w:sz w:val="24"/>
          <w:szCs w:val="24"/>
        </w:rPr>
        <w:t>Рішення про затвердження проміжного звіту</w:t>
      </w:r>
      <w:r>
        <w:rPr>
          <w:rFonts w:ascii="Times New Roman" w:hAnsi="Times New Roman" w:cs="Times New Roman"/>
          <w:w w:val="100"/>
          <w:sz w:val="24"/>
          <w:szCs w:val="24"/>
        </w:rPr>
        <w:t xml:space="preserve"> :</w:t>
      </w:r>
      <w:r w:rsidRPr="0003111D">
        <w:rPr>
          <w:sz w:val="20"/>
          <w:szCs w:val="20"/>
          <w:lang w:val="ru-RU"/>
        </w:rPr>
        <w:t xml:space="preserve"> </w:t>
      </w:r>
      <w:r w:rsidRPr="00F6675D">
        <w:rPr>
          <w:rFonts w:ascii="Times New Roman" w:hAnsi="Times New Roman" w:cs="Times New Roman"/>
          <w:w w:val="100"/>
          <w:sz w:val="24"/>
          <w:szCs w:val="24"/>
          <w:lang w:val="ru-RU"/>
        </w:rPr>
        <w:t xml:space="preserve"> </w:t>
      </w:r>
    </w:p>
    <w:p w14:paraId="43F4BC8A" w14:textId="77777777" w:rsidR="00AC4B12" w:rsidRDefault="00AC4B12" w:rsidP="00AC4B12">
      <w:pPr>
        <w:pStyle w:val="Ch62"/>
        <w:suppressAutoHyphens/>
        <w:rPr>
          <w:rFonts w:ascii="Times New Roman" w:hAnsi="Times New Roman" w:cs="Times New Roman"/>
          <w:b/>
          <w:bCs/>
          <w:w w:val="100"/>
          <w:sz w:val="24"/>
          <w:szCs w:val="24"/>
        </w:rPr>
      </w:pPr>
    </w:p>
    <w:p w14:paraId="1EF1DDDD" w14:textId="77777777" w:rsidR="00AC4B12" w:rsidRPr="000C526C" w:rsidRDefault="00AC4B12" w:rsidP="00AC4B12">
      <w:pPr>
        <w:pStyle w:val="Ch62"/>
        <w:suppressAutoHyphens/>
        <w:rPr>
          <w:rFonts w:ascii="Times New Roman" w:hAnsi="Times New Roman" w:cs="Times New Roman"/>
          <w:b/>
          <w:bCs/>
          <w:w w:val="100"/>
          <w:sz w:val="24"/>
          <w:szCs w:val="24"/>
        </w:rPr>
      </w:pPr>
      <w:r w:rsidRPr="000C526C">
        <w:rPr>
          <w:rFonts w:ascii="Times New Roman" w:hAnsi="Times New Roman" w:cs="Times New Roman"/>
          <w:b/>
          <w:bCs/>
          <w:w w:val="100"/>
          <w:sz w:val="24"/>
          <w:szCs w:val="24"/>
        </w:rPr>
        <w:t xml:space="preserve">Особа, яка здійснює діяльність з оприлюднення регульованої інформації: </w:t>
      </w:r>
    </w:p>
    <w:p w14:paraId="3FD9380F" w14:textId="77777777" w:rsidR="00AC4B12" w:rsidRPr="00F6675D" w:rsidRDefault="00AC4B12" w:rsidP="00AC4B12">
      <w:pPr>
        <w:pStyle w:val="Ch62"/>
        <w:suppressAutoHyphens/>
        <w:rPr>
          <w:rFonts w:ascii="Times New Roman" w:hAnsi="Times New Roman" w:cs="Times New Roman"/>
          <w:w w:val="100"/>
          <w:sz w:val="24"/>
          <w:szCs w:val="24"/>
          <w:lang w:val="ru-RU"/>
        </w:rPr>
      </w:pPr>
      <w:r w:rsidRPr="00F6675D">
        <w:rPr>
          <w:rFonts w:ascii="Times New Roman" w:hAnsi="Times New Roman" w:cs="Times New Roman"/>
          <w:w w:val="100"/>
          <w:sz w:val="24"/>
          <w:szCs w:val="24"/>
          <w:lang w:val="ru-RU"/>
        </w:rPr>
        <w:t>Державна установа "Агентство з розвитку інфраструктури фондового ринку України"</w:t>
      </w:r>
    </w:p>
    <w:p w14:paraId="0B4869F3" w14:textId="77777777" w:rsidR="00AC4B12" w:rsidRPr="00F6675D" w:rsidRDefault="00AC4B12" w:rsidP="00AC4B12">
      <w:pPr>
        <w:pStyle w:val="Ch62"/>
        <w:suppressAutoHyphens/>
        <w:rPr>
          <w:rFonts w:ascii="Times New Roman" w:hAnsi="Times New Roman" w:cs="Times New Roman"/>
          <w:w w:val="100"/>
          <w:sz w:val="24"/>
          <w:szCs w:val="24"/>
          <w:lang w:val="ru-RU"/>
        </w:rPr>
      </w:pPr>
      <w:r w:rsidRPr="00F6675D">
        <w:rPr>
          <w:rFonts w:ascii="Times New Roman" w:hAnsi="Times New Roman" w:cs="Times New Roman"/>
          <w:w w:val="100"/>
          <w:sz w:val="24"/>
          <w:szCs w:val="24"/>
          <w:lang w:val="ru-RU"/>
        </w:rPr>
        <w:t>Ідентифікаційний код юридичної особи : 21676262</w:t>
      </w:r>
    </w:p>
    <w:p w14:paraId="7415423A" w14:textId="77777777" w:rsidR="00AC4B12" w:rsidRPr="00F6675D" w:rsidRDefault="00AC4B12" w:rsidP="00AC4B12">
      <w:pPr>
        <w:pStyle w:val="Ch62"/>
        <w:suppressAutoHyphens/>
        <w:rPr>
          <w:rFonts w:ascii="Times New Roman" w:hAnsi="Times New Roman" w:cs="Times New Roman"/>
          <w:w w:val="100"/>
          <w:sz w:val="24"/>
          <w:szCs w:val="24"/>
          <w:lang w:val="ru-RU"/>
        </w:rPr>
      </w:pPr>
      <w:r w:rsidRPr="00F6675D">
        <w:rPr>
          <w:rFonts w:ascii="Times New Roman" w:hAnsi="Times New Roman" w:cs="Times New Roman"/>
          <w:w w:val="100"/>
          <w:sz w:val="24"/>
          <w:szCs w:val="24"/>
          <w:lang w:val="ru-RU"/>
        </w:rPr>
        <w:t>Країна реєстрації : Україна</w:t>
      </w:r>
    </w:p>
    <w:p w14:paraId="6E9A98B0" w14:textId="77777777" w:rsidR="00AC4B12" w:rsidRPr="00F6675D" w:rsidRDefault="00AC4B12" w:rsidP="00AC4B12">
      <w:pPr>
        <w:pStyle w:val="Ch62"/>
        <w:suppressAutoHyphens/>
        <w:rPr>
          <w:rFonts w:ascii="Times New Roman" w:hAnsi="Times New Roman" w:cs="Times New Roman"/>
          <w:w w:val="100"/>
          <w:sz w:val="24"/>
          <w:szCs w:val="24"/>
          <w:lang w:val="ru-RU"/>
        </w:rPr>
      </w:pPr>
      <w:r w:rsidRPr="00F6675D">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F6675D">
        <w:rPr>
          <w:rFonts w:ascii="Times New Roman" w:hAnsi="Times New Roman" w:cs="Times New Roman"/>
          <w:w w:val="100"/>
          <w:sz w:val="24"/>
          <w:szCs w:val="24"/>
          <w:lang w:val="ru-RU"/>
        </w:rPr>
        <w:t>/00001/</w:t>
      </w:r>
      <w:r>
        <w:rPr>
          <w:rFonts w:ascii="Times New Roman" w:hAnsi="Times New Roman" w:cs="Times New Roman"/>
          <w:w w:val="100"/>
          <w:sz w:val="24"/>
          <w:szCs w:val="24"/>
          <w:lang w:val="en-US"/>
        </w:rPr>
        <w:t>APA</w:t>
      </w:r>
    </w:p>
    <w:p w14:paraId="3BE08E40" w14:textId="77777777" w:rsidR="00AC4B12" w:rsidRDefault="00AC4B12" w:rsidP="00AC4B12">
      <w:pPr>
        <w:pStyle w:val="Ch62"/>
        <w:suppressAutoHyphens/>
        <w:rPr>
          <w:rFonts w:ascii="Times New Roman" w:hAnsi="Times New Roman" w:cs="Times New Roman"/>
          <w:b/>
          <w:bCs/>
          <w:w w:val="100"/>
          <w:sz w:val="24"/>
          <w:szCs w:val="24"/>
        </w:rPr>
      </w:pPr>
    </w:p>
    <w:p w14:paraId="30BDFFE6" w14:textId="77777777" w:rsidR="00AC4B12" w:rsidRPr="000C526C" w:rsidRDefault="00AC4B12" w:rsidP="00AC4B12">
      <w:pPr>
        <w:pStyle w:val="Ch62"/>
        <w:suppressAutoHyphens/>
        <w:rPr>
          <w:rFonts w:ascii="Times New Roman" w:hAnsi="Times New Roman" w:cs="Times New Roman"/>
          <w:b/>
          <w:bCs/>
          <w:w w:val="100"/>
          <w:sz w:val="24"/>
          <w:szCs w:val="24"/>
        </w:rPr>
      </w:pPr>
      <w:r w:rsidRPr="000C526C">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14:paraId="040EDB72" w14:textId="77777777" w:rsidR="00AC4B12" w:rsidRPr="00F6675D" w:rsidRDefault="00AC4B12" w:rsidP="00AC4B12">
      <w:pPr>
        <w:pStyle w:val="Ch6"/>
        <w:suppressAutoHyphens/>
        <w:ind w:firstLine="0"/>
        <w:rPr>
          <w:rFonts w:ascii="Times New Roman" w:hAnsi="Times New Roman" w:cs="Times New Roman"/>
          <w:w w:val="100"/>
          <w:sz w:val="24"/>
          <w:szCs w:val="24"/>
          <w:lang w:val="ru-RU"/>
        </w:rPr>
      </w:pPr>
      <w:r w:rsidRPr="00F6675D">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F6675D">
        <w:rPr>
          <w:rFonts w:ascii="Times New Roman" w:hAnsi="Times New Roman" w:cs="Times New Roman"/>
          <w:w w:val="100"/>
          <w:sz w:val="24"/>
          <w:szCs w:val="24"/>
          <w:lang w:val="ru-RU"/>
        </w:rPr>
        <w:t>нфраструктури фондового ринку України"</w:t>
      </w:r>
    </w:p>
    <w:p w14:paraId="4905636E" w14:textId="77777777" w:rsidR="00AC4B12" w:rsidRPr="00F6675D" w:rsidRDefault="00AC4B12" w:rsidP="00AC4B12">
      <w:pPr>
        <w:pStyle w:val="Ch6"/>
        <w:suppressAutoHyphens/>
        <w:ind w:firstLine="0"/>
        <w:rPr>
          <w:rFonts w:ascii="Times New Roman" w:hAnsi="Times New Roman" w:cs="Times New Roman"/>
          <w:w w:val="100"/>
          <w:sz w:val="24"/>
          <w:szCs w:val="24"/>
          <w:lang w:val="ru-RU"/>
        </w:rPr>
      </w:pPr>
      <w:r w:rsidRPr="00F6675D">
        <w:rPr>
          <w:rFonts w:ascii="Times New Roman" w:hAnsi="Times New Roman" w:cs="Times New Roman"/>
          <w:w w:val="100"/>
          <w:sz w:val="24"/>
          <w:szCs w:val="24"/>
          <w:lang w:val="ru-RU"/>
        </w:rPr>
        <w:t>Ідентифікаційний код юридичної особи : 21676262</w:t>
      </w:r>
    </w:p>
    <w:p w14:paraId="6EC44395" w14:textId="77777777" w:rsidR="00AC4B12" w:rsidRPr="00F6675D" w:rsidRDefault="00AC4B12" w:rsidP="00AC4B12">
      <w:pPr>
        <w:pStyle w:val="Ch6"/>
        <w:suppressAutoHyphens/>
        <w:ind w:firstLine="0"/>
        <w:rPr>
          <w:rFonts w:ascii="Times New Roman" w:hAnsi="Times New Roman" w:cs="Times New Roman"/>
          <w:w w:val="100"/>
          <w:sz w:val="24"/>
          <w:szCs w:val="24"/>
          <w:lang w:val="ru-RU"/>
        </w:rPr>
      </w:pPr>
      <w:r w:rsidRPr="00F6675D">
        <w:rPr>
          <w:rFonts w:ascii="Times New Roman" w:hAnsi="Times New Roman" w:cs="Times New Roman"/>
          <w:w w:val="100"/>
          <w:sz w:val="24"/>
          <w:szCs w:val="24"/>
          <w:lang w:val="ru-RU"/>
        </w:rPr>
        <w:t>Країна реєстрації : Україна</w:t>
      </w:r>
    </w:p>
    <w:p w14:paraId="7A61960C" w14:textId="77777777" w:rsidR="00AC4B12" w:rsidRDefault="00AC4B12" w:rsidP="00AC4B12">
      <w:pPr>
        <w:pStyle w:val="Ch6"/>
        <w:suppressAutoHyphens/>
        <w:ind w:firstLine="0"/>
        <w:rPr>
          <w:rFonts w:ascii="Times New Roman" w:hAnsi="Times New Roman" w:cs="Times New Roman"/>
          <w:w w:val="100"/>
          <w:sz w:val="24"/>
          <w:szCs w:val="24"/>
        </w:rPr>
      </w:pPr>
      <w:r w:rsidRPr="00F6675D">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F6675D">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14:paraId="0CC6525C" w14:textId="77777777" w:rsidR="00AC4B12" w:rsidRPr="000C526C" w:rsidRDefault="00AC4B12" w:rsidP="00AC4B12">
      <w:pPr>
        <w:pStyle w:val="Ch6"/>
        <w:suppressAutoHyphens/>
        <w:spacing w:before="113"/>
        <w:ind w:firstLine="0"/>
        <w:rPr>
          <w:rFonts w:ascii="Times New Roman" w:hAnsi="Times New Roman" w:cs="Times New Roman"/>
          <w:b/>
          <w:bCs/>
          <w:w w:val="100"/>
          <w:sz w:val="24"/>
          <w:szCs w:val="24"/>
        </w:rPr>
      </w:pPr>
      <w:r w:rsidRPr="000C526C">
        <w:rPr>
          <w:rFonts w:ascii="Times New Roman" w:hAnsi="Times New Roman" w:cs="Times New Roman"/>
          <w:b/>
          <w:bCs/>
          <w:w w:val="100"/>
          <w:sz w:val="24"/>
          <w:szCs w:val="24"/>
        </w:rPr>
        <w:t>Дані про дату та місце оприлюднення проміжної інформації:</w:t>
      </w:r>
    </w:p>
    <w:p w14:paraId="2F523A9C" w14:textId="77777777" w:rsidR="00AC4B12" w:rsidRPr="00FE0630" w:rsidRDefault="00AC4B12" w:rsidP="00AC4B12">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444"/>
        <w:gridCol w:w="4282"/>
        <w:gridCol w:w="2195"/>
      </w:tblGrid>
      <w:tr w:rsidR="00AC4B12" w:rsidRPr="0003111D" w14:paraId="3F056E8A" w14:textId="77777777" w:rsidTr="0052580B">
        <w:trPr>
          <w:trHeight w:val="60"/>
        </w:trPr>
        <w:tc>
          <w:tcPr>
            <w:tcW w:w="1736" w:type="pct"/>
          </w:tcPr>
          <w:p w14:paraId="009F4C71" w14:textId="77777777" w:rsidR="00AC4B12" w:rsidRPr="0003111D" w:rsidRDefault="00AC4B12" w:rsidP="0052580B">
            <w:pPr>
              <w:pStyle w:val="Ch6"/>
              <w:suppressAutoHyphens/>
              <w:ind w:firstLine="0"/>
              <w:jc w:val="left"/>
              <w:rPr>
                <w:rFonts w:ascii="Times New Roman" w:hAnsi="Times New Roman" w:cs="Times New Roman"/>
                <w:w w:val="100"/>
                <w:sz w:val="24"/>
                <w:szCs w:val="24"/>
              </w:rPr>
            </w:pPr>
            <w:r>
              <w:rPr>
                <w:rFonts w:ascii="Times New Roman" w:hAnsi="Times New Roman" w:cs="Times New Roman"/>
                <w:w w:val="100"/>
                <w:sz w:val="24"/>
                <w:szCs w:val="24"/>
              </w:rPr>
              <w:t>Проміжну</w:t>
            </w:r>
            <w:r w:rsidRPr="0003111D">
              <w:rPr>
                <w:rFonts w:ascii="Times New Roman" w:hAnsi="Times New Roman" w:cs="Times New Roman"/>
                <w:w w:val="100"/>
                <w:sz w:val="24"/>
                <w:szCs w:val="24"/>
              </w:rPr>
              <w:t xml:space="preserve"> інформацію розміщено на власному вебсайті емітента</w:t>
            </w:r>
          </w:p>
        </w:tc>
        <w:tc>
          <w:tcPr>
            <w:tcW w:w="2158" w:type="pct"/>
          </w:tcPr>
          <w:p w14:paraId="7A442F63" w14:textId="77777777" w:rsidR="00AC4B12" w:rsidRPr="00BE42D0" w:rsidRDefault="00AC4B12" w:rsidP="0052580B">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https</w:t>
            </w:r>
            <w:r w:rsidRPr="00F6675D">
              <w:rPr>
                <w:rFonts w:ascii="Times New Roman" w:hAnsi="Times New Roman" w:cs="Times New Roman"/>
                <w:w w:val="100"/>
                <w:sz w:val="24"/>
                <w:szCs w:val="24"/>
                <w:u w:val="single"/>
                <w:lang w:val="ru-RU"/>
              </w:rPr>
              <w:t>://</w:t>
            </w:r>
            <w:r>
              <w:rPr>
                <w:rFonts w:ascii="Times New Roman" w:hAnsi="Times New Roman" w:cs="Times New Roman"/>
                <w:w w:val="100"/>
                <w:sz w:val="24"/>
                <w:szCs w:val="24"/>
                <w:u w:val="single"/>
                <w:lang w:val="en-US"/>
              </w:rPr>
              <w:t>miloan</w:t>
            </w:r>
            <w:r w:rsidRPr="00F6675D">
              <w:rPr>
                <w:rFonts w:ascii="Times New Roman" w:hAnsi="Times New Roman" w:cs="Times New Roman"/>
                <w:w w:val="100"/>
                <w:sz w:val="24"/>
                <w:szCs w:val="24"/>
                <w:u w:val="single"/>
                <w:lang w:val="ru-RU"/>
              </w:rPr>
              <w:t>.</w:t>
            </w:r>
            <w:r>
              <w:rPr>
                <w:rFonts w:ascii="Times New Roman" w:hAnsi="Times New Roman" w:cs="Times New Roman"/>
                <w:w w:val="100"/>
                <w:sz w:val="24"/>
                <w:szCs w:val="24"/>
                <w:u w:val="single"/>
                <w:lang w:val="en-US"/>
              </w:rPr>
              <w:t>ua</w:t>
            </w:r>
            <w:r w:rsidRPr="00F6675D">
              <w:rPr>
                <w:rFonts w:ascii="Times New Roman" w:hAnsi="Times New Roman" w:cs="Times New Roman"/>
                <w:w w:val="100"/>
                <w:sz w:val="24"/>
                <w:szCs w:val="24"/>
                <w:u w:val="single"/>
                <w:lang w:val="ru-RU"/>
              </w:rPr>
              <w:t>/</w:t>
            </w:r>
            <w:r>
              <w:rPr>
                <w:rFonts w:ascii="Times New Roman" w:hAnsi="Times New Roman" w:cs="Times New Roman"/>
                <w:w w:val="100"/>
                <w:sz w:val="24"/>
                <w:szCs w:val="24"/>
                <w:u w:val="single"/>
                <w:lang w:val="en-US"/>
              </w:rPr>
              <w:t>s</w:t>
            </w:r>
            <w:r w:rsidRPr="00F6675D">
              <w:rPr>
                <w:rFonts w:ascii="Times New Roman" w:hAnsi="Times New Roman" w:cs="Times New Roman"/>
                <w:w w:val="100"/>
                <w:sz w:val="24"/>
                <w:szCs w:val="24"/>
                <w:u w:val="single"/>
                <w:lang w:val="ru-RU"/>
              </w:rPr>
              <w:t>/</w:t>
            </w:r>
            <w:r>
              <w:rPr>
                <w:rFonts w:ascii="Times New Roman" w:hAnsi="Times New Roman" w:cs="Times New Roman"/>
                <w:w w:val="100"/>
                <w:sz w:val="24"/>
                <w:szCs w:val="24"/>
                <w:u w:val="single"/>
                <w:lang w:val="en-US"/>
              </w:rPr>
              <w:t>documents</w:t>
            </w:r>
            <w:r w:rsidRPr="00BE42D0">
              <w:rPr>
                <w:rFonts w:ascii="Times New Roman" w:hAnsi="Times New Roman" w:cs="Times New Roman"/>
                <w:w w:val="100"/>
                <w:sz w:val="24"/>
                <w:szCs w:val="24"/>
                <w:u w:val="single"/>
              </w:rPr>
              <w:t xml:space="preserve"> </w:t>
            </w:r>
          </w:p>
          <w:p w14:paraId="24DAECD7" w14:textId="77777777" w:rsidR="00AC4B12" w:rsidRPr="0003111D" w:rsidRDefault="00AC4B12" w:rsidP="0052580B">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tcPr>
          <w:p w14:paraId="7DBCCD7E" w14:textId="77777777" w:rsidR="00AC4B12" w:rsidRPr="00BE42D0" w:rsidRDefault="00AC4B12" w:rsidP="0052580B">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30.07.2026</w:t>
            </w:r>
            <w:r w:rsidRPr="00BE42D0">
              <w:rPr>
                <w:rFonts w:ascii="Times New Roman" w:hAnsi="Times New Roman" w:cs="Times New Roman"/>
                <w:w w:val="100"/>
                <w:sz w:val="24"/>
                <w:szCs w:val="24"/>
                <w:u w:val="single"/>
              </w:rPr>
              <w:t xml:space="preserve"> </w:t>
            </w:r>
          </w:p>
          <w:p w14:paraId="4F244F5C" w14:textId="77777777" w:rsidR="00AC4B12" w:rsidRPr="0003111D" w:rsidRDefault="00AC4B12" w:rsidP="0052580B">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14:paraId="4E6E701C" w14:textId="77777777" w:rsidR="00AC4B12" w:rsidRDefault="00AC4B12" w:rsidP="00AC4B12">
      <w:pPr>
        <w:sectPr w:rsidR="00AC4B12" w:rsidSect="00AC4B12">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14:paraId="7DCFC30D" w14:textId="77777777" w:rsidR="00AC4B12" w:rsidRDefault="00AC4B12" w:rsidP="00AC4B12"/>
    <w:p w14:paraId="2F460CDB" w14:textId="77777777" w:rsidR="00AC4B12" w:rsidRPr="00AC4B12" w:rsidRDefault="00AC4B12" w:rsidP="00AC4B12">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AC4B12">
        <w:rPr>
          <w:rFonts w:ascii="Times New Roman" w:hAnsi="Times New Roman"/>
          <w:b/>
          <w:bCs/>
          <w:color w:val="000000"/>
          <w:sz w:val="24"/>
          <w:szCs w:val="24"/>
        </w:rPr>
        <w:t>Пояснення щодо розкриття інформації</w:t>
      </w:r>
    </w:p>
    <w:p w14:paraId="2D67FF15"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09B19416" w14:textId="77777777" w:rsidR="00AC4B12" w:rsidRPr="00F6675D" w:rsidRDefault="00AC4B12" w:rsidP="00F6675D">
      <w:pPr>
        <w:spacing w:after="0" w:line="240" w:lineRule="auto"/>
        <w:jc w:val="both"/>
        <w:rPr>
          <w:rFonts w:ascii="Times New Roman" w:hAnsi="Times New Roman"/>
          <w:sz w:val="20"/>
          <w:szCs w:val="20"/>
        </w:rPr>
      </w:pPr>
      <w:r w:rsidRPr="00F6675D">
        <w:rPr>
          <w:rFonts w:ascii="Times New Roman" w:hAnsi="Times New Roman"/>
          <w:sz w:val="20"/>
          <w:szCs w:val="20"/>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rPr>
        <w:t>нформац</w:t>
      </w:r>
      <w:r w:rsidRPr="00AC4B12">
        <w:rPr>
          <w:rFonts w:ascii="Times New Roman" w:hAnsi="Times New Roman"/>
          <w:sz w:val="20"/>
          <w:szCs w:val="20"/>
          <w:lang w:val="en-US"/>
        </w:rPr>
        <w:t>i</w:t>
      </w:r>
      <w:r w:rsidRPr="00F6675D">
        <w:rPr>
          <w:rFonts w:ascii="Times New Roman" w:hAnsi="Times New Roman"/>
          <w:sz w:val="20"/>
          <w:szCs w:val="20"/>
        </w:rPr>
        <w:t>я щодо ус</w:t>
      </w:r>
      <w:r w:rsidRPr="00AC4B12">
        <w:rPr>
          <w:rFonts w:ascii="Times New Roman" w:hAnsi="Times New Roman"/>
          <w:sz w:val="20"/>
          <w:szCs w:val="20"/>
          <w:lang w:val="en-US"/>
        </w:rPr>
        <w:t>i</w:t>
      </w:r>
      <w:r w:rsidRPr="00F6675D">
        <w:rPr>
          <w:rFonts w:ascii="Times New Roman" w:hAnsi="Times New Roman"/>
          <w:sz w:val="20"/>
          <w:szCs w:val="20"/>
        </w:rPr>
        <w:t>х випуск</w:t>
      </w:r>
      <w:r w:rsidRPr="00AC4B12">
        <w:rPr>
          <w:rFonts w:ascii="Times New Roman" w:hAnsi="Times New Roman"/>
          <w:sz w:val="20"/>
          <w:szCs w:val="20"/>
          <w:lang w:val="en-US"/>
        </w:rPr>
        <w:t>i</w:t>
      </w:r>
      <w:r w:rsidRPr="00F6675D">
        <w:rPr>
          <w:rFonts w:ascii="Times New Roman" w:hAnsi="Times New Roman"/>
          <w:sz w:val="20"/>
          <w:szCs w:val="20"/>
        </w:rPr>
        <w:t>в ц</w:t>
      </w:r>
      <w:r w:rsidRPr="00AC4B12">
        <w:rPr>
          <w:rFonts w:ascii="Times New Roman" w:hAnsi="Times New Roman"/>
          <w:sz w:val="20"/>
          <w:szCs w:val="20"/>
          <w:lang w:val="en-US"/>
        </w:rPr>
        <w:t>i</w:t>
      </w:r>
      <w:r w:rsidRPr="00F6675D">
        <w:rPr>
          <w:rFonts w:ascii="Times New Roman" w:hAnsi="Times New Roman"/>
          <w:sz w:val="20"/>
          <w:szCs w:val="20"/>
        </w:rPr>
        <w:t>нних папер</w:t>
      </w:r>
      <w:r w:rsidRPr="00AC4B12">
        <w:rPr>
          <w:rFonts w:ascii="Times New Roman" w:hAnsi="Times New Roman"/>
          <w:sz w:val="20"/>
          <w:szCs w:val="20"/>
          <w:lang w:val="en-US"/>
        </w:rPr>
        <w:t>i</w:t>
      </w:r>
      <w:r w:rsidRPr="00F6675D">
        <w:rPr>
          <w:rFonts w:ascii="Times New Roman" w:hAnsi="Times New Roman"/>
          <w:sz w:val="20"/>
          <w:szCs w:val="20"/>
        </w:rPr>
        <w:t>в, за якими надається забезпечення (якщо р</w:t>
      </w:r>
      <w:r w:rsidRPr="00AC4B12">
        <w:rPr>
          <w:rFonts w:ascii="Times New Roman" w:hAnsi="Times New Roman"/>
          <w:sz w:val="20"/>
          <w:szCs w:val="20"/>
          <w:lang w:val="en-US"/>
        </w:rPr>
        <w:t>i</w:t>
      </w:r>
      <w:r w:rsidRPr="00F6675D">
        <w:rPr>
          <w:rFonts w:ascii="Times New Roman" w:hAnsi="Times New Roman"/>
          <w:sz w:val="20"/>
          <w:szCs w:val="20"/>
        </w:rPr>
        <w:t>чний зв</w:t>
      </w:r>
      <w:r w:rsidRPr="00AC4B12">
        <w:rPr>
          <w:rFonts w:ascii="Times New Roman" w:hAnsi="Times New Roman"/>
          <w:sz w:val="20"/>
          <w:szCs w:val="20"/>
          <w:lang w:val="en-US"/>
        </w:rPr>
        <w:t>i</w:t>
      </w:r>
      <w:r w:rsidRPr="00F6675D">
        <w:rPr>
          <w:rFonts w:ascii="Times New Roman" w:hAnsi="Times New Roman"/>
          <w:sz w:val="20"/>
          <w:szCs w:val="20"/>
        </w:rPr>
        <w:t>т подається особою, яка надає забезпечення (незалежно в</w:t>
      </w:r>
      <w:r w:rsidRPr="00AC4B12">
        <w:rPr>
          <w:rFonts w:ascii="Times New Roman" w:hAnsi="Times New Roman"/>
          <w:sz w:val="20"/>
          <w:szCs w:val="20"/>
          <w:lang w:val="en-US"/>
        </w:rPr>
        <w:t>i</w:t>
      </w:r>
      <w:r w:rsidRPr="00F6675D">
        <w:rPr>
          <w:rFonts w:ascii="Times New Roman" w:hAnsi="Times New Roman"/>
          <w:sz w:val="20"/>
          <w:szCs w:val="20"/>
        </w:rPr>
        <w:t>д того, чи є особа ем</w:t>
      </w:r>
      <w:r w:rsidRPr="00AC4B12">
        <w:rPr>
          <w:rFonts w:ascii="Times New Roman" w:hAnsi="Times New Roman"/>
          <w:sz w:val="20"/>
          <w:szCs w:val="20"/>
          <w:lang w:val="en-US"/>
        </w:rPr>
        <w:t>i</w:t>
      </w:r>
      <w:r w:rsidRPr="00F6675D">
        <w:rPr>
          <w:rFonts w:ascii="Times New Roman" w:hAnsi="Times New Roman"/>
          <w:sz w:val="20"/>
          <w:szCs w:val="20"/>
        </w:rPr>
        <w:t>тентом)" не розкрита особою у складі проміжного звіту через те, що проміжний звіт подає емітент.</w:t>
      </w:r>
    </w:p>
    <w:p w14:paraId="7C8AC018" w14:textId="77777777" w:rsidR="00AC4B12" w:rsidRPr="00F6675D" w:rsidRDefault="00AC4B12" w:rsidP="00F6675D">
      <w:pPr>
        <w:spacing w:after="0" w:line="240" w:lineRule="auto"/>
        <w:jc w:val="both"/>
        <w:rPr>
          <w:rFonts w:ascii="Times New Roman" w:hAnsi="Times New Roman"/>
          <w:sz w:val="20"/>
          <w:szCs w:val="20"/>
        </w:rPr>
      </w:pPr>
      <w:r w:rsidRPr="00F6675D">
        <w:rPr>
          <w:rFonts w:ascii="Times New Roman" w:hAnsi="Times New Roman"/>
          <w:sz w:val="20"/>
          <w:szCs w:val="20"/>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rPr>
        <w:t>нформац</w:t>
      </w:r>
      <w:r w:rsidRPr="00AC4B12">
        <w:rPr>
          <w:rFonts w:ascii="Times New Roman" w:hAnsi="Times New Roman"/>
          <w:sz w:val="20"/>
          <w:szCs w:val="20"/>
          <w:lang w:val="en-US"/>
        </w:rPr>
        <w:t>i</w:t>
      </w:r>
      <w:r w:rsidRPr="00F6675D">
        <w:rPr>
          <w:rFonts w:ascii="Times New Roman" w:hAnsi="Times New Roman"/>
          <w:sz w:val="20"/>
          <w:szCs w:val="20"/>
        </w:rPr>
        <w:t>я щодо вс</w:t>
      </w:r>
      <w:r w:rsidRPr="00AC4B12">
        <w:rPr>
          <w:rFonts w:ascii="Times New Roman" w:hAnsi="Times New Roman"/>
          <w:sz w:val="20"/>
          <w:szCs w:val="20"/>
          <w:lang w:val="en-US"/>
        </w:rPr>
        <w:t>i</w:t>
      </w:r>
      <w:r w:rsidRPr="00F6675D">
        <w:rPr>
          <w:rFonts w:ascii="Times New Roman" w:hAnsi="Times New Roman"/>
          <w:sz w:val="20"/>
          <w:szCs w:val="20"/>
        </w:rPr>
        <w:t>х ос</w:t>
      </w:r>
      <w:r w:rsidRPr="00AC4B12">
        <w:rPr>
          <w:rFonts w:ascii="Times New Roman" w:hAnsi="Times New Roman"/>
          <w:sz w:val="20"/>
          <w:szCs w:val="20"/>
          <w:lang w:val="en-US"/>
        </w:rPr>
        <w:t>i</w:t>
      </w:r>
      <w:r w:rsidRPr="00F6675D">
        <w:rPr>
          <w:rFonts w:ascii="Times New Roman" w:hAnsi="Times New Roman"/>
          <w:sz w:val="20"/>
          <w:szCs w:val="20"/>
        </w:rPr>
        <w:t>б, як</w:t>
      </w:r>
      <w:r w:rsidRPr="00AC4B12">
        <w:rPr>
          <w:rFonts w:ascii="Times New Roman" w:hAnsi="Times New Roman"/>
          <w:sz w:val="20"/>
          <w:szCs w:val="20"/>
          <w:lang w:val="en-US"/>
        </w:rPr>
        <w:t>i</w:t>
      </w:r>
      <w:r w:rsidRPr="00F6675D">
        <w:rPr>
          <w:rFonts w:ascii="Times New Roman" w:hAnsi="Times New Roman"/>
          <w:sz w:val="20"/>
          <w:szCs w:val="20"/>
        </w:rPr>
        <w:t xml:space="preserve"> на дають забезпечення за його зобов'язаннями (якщо за зобов'язаннями ем</w:t>
      </w:r>
      <w:r w:rsidRPr="00AC4B12">
        <w:rPr>
          <w:rFonts w:ascii="Times New Roman" w:hAnsi="Times New Roman"/>
          <w:sz w:val="20"/>
          <w:szCs w:val="20"/>
          <w:lang w:val="en-US"/>
        </w:rPr>
        <w:t>i</w:t>
      </w:r>
      <w:r w:rsidRPr="00F6675D">
        <w:rPr>
          <w:rFonts w:ascii="Times New Roman" w:hAnsi="Times New Roman"/>
          <w:sz w:val="20"/>
          <w:szCs w:val="20"/>
        </w:rPr>
        <w:t>тента надаються забезпечення)"  не розкрита особою у складі проміжного звіту через те, що проміжний звіт подає емітент.</w:t>
      </w:r>
    </w:p>
    <w:p w14:paraId="71F84A15" w14:textId="77777777" w:rsidR="00AC4B12" w:rsidRPr="00F6675D" w:rsidRDefault="00AC4B12" w:rsidP="00F6675D">
      <w:pPr>
        <w:spacing w:after="0" w:line="240" w:lineRule="auto"/>
        <w:jc w:val="both"/>
        <w:rPr>
          <w:rFonts w:ascii="Times New Roman" w:hAnsi="Times New Roman"/>
          <w:sz w:val="20"/>
          <w:szCs w:val="20"/>
        </w:rPr>
      </w:pPr>
      <w:r w:rsidRPr="00F6675D">
        <w:rPr>
          <w:rFonts w:ascii="Times New Roman" w:hAnsi="Times New Roman"/>
          <w:sz w:val="20"/>
          <w:szCs w:val="20"/>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rPr>
        <w:t>нформац</w:t>
      </w:r>
      <w:r w:rsidRPr="00AC4B12">
        <w:rPr>
          <w:rFonts w:ascii="Times New Roman" w:hAnsi="Times New Roman"/>
          <w:sz w:val="20"/>
          <w:szCs w:val="20"/>
          <w:lang w:val="en-US"/>
        </w:rPr>
        <w:t>i</w:t>
      </w:r>
      <w:r w:rsidRPr="00F6675D">
        <w:rPr>
          <w:rFonts w:ascii="Times New Roman" w:hAnsi="Times New Roman"/>
          <w:sz w:val="20"/>
          <w:szCs w:val="20"/>
        </w:rPr>
        <w:t>я про рейтингове агентство" не розкрита особою у складі проміжного звіту через те, що за звітний період емітент не проводив рейтингову оцінку свого кредитного рейтингу або його цінних паперів.</w:t>
      </w:r>
    </w:p>
    <w:p w14:paraId="5D3F011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rPr>
        <w:t>нформац</w:t>
      </w:r>
      <w:r w:rsidRPr="00AC4B12">
        <w:rPr>
          <w:rFonts w:ascii="Times New Roman" w:hAnsi="Times New Roman"/>
          <w:sz w:val="20"/>
          <w:szCs w:val="20"/>
          <w:lang w:val="en-US"/>
        </w:rPr>
        <w:t>i</w:t>
      </w:r>
      <w:r w:rsidRPr="00F6675D">
        <w:rPr>
          <w:rFonts w:ascii="Times New Roman" w:hAnsi="Times New Roman"/>
          <w:sz w:val="20"/>
          <w:szCs w:val="20"/>
        </w:rPr>
        <w:t>я про судов</w:t>
      </w:r>
      <w:r w:rsidRPr="00AC4B12">
        <w:rPr>
          <w:rFonts w:ascii="Times New Roman" w:hAnsi="Times New Roman"/>
          <w:sz w:val="20"/>
          <w:szCs w:val="20"/>
          <w:lang w:val="en-US"/>
        </w:rPr>
        <w:t>i</w:t>
      </w:r>
      <w:r w:rsidRPr="00F6675D">
        <w:rPr>
          <w:rFonts w:ascii="Times New Roman" w:hAnsi="Times New Roman"/>
          <w:sz w:val="20"/>
          <w:szCs w:val="20"/>
        </w:rPr>
        <w:t xml:space="preserve"> справи" не розкрита особою у складі проміжного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періоду, стороною в яких виступає особа, її дочірні підприємства, посадові особи. </w:t>
      </w:r>
      <w:r w:rsidRPr="00F6675D">
        <w:rPr>
          <w:rFonts w:ascii="Times New Roman" w:hAnsi="Times New Roman"/>
          <w:sz w:val="20"/>
          <w:szCs w:val="20"/>
          <w:lang w:val="ru-RU"/>
        </w:rPr>
        <w:t>Судові та/або арбітражні провадження в яких емітент є або був стороною, пов'язані з питанням невиконання позичальниками умов надання кредитів. Подібні спори супроводжують діяльність будь-якої кредитної організації, яка надає послуги широкому колу осіб. Розмір позовних вимог за такими провадженнями є незначним для емітента.</w:t>
      </w:r>
    </w:p>
    <w:p w14:paraId="551993C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судов</w:t>
      </w:r>
      <w:r w:rsidRPr="00AC4B12">
        <w:rPr>
          <w:rFonts w:ascii="Times New Roman" w:hAnsi="Times New Roman"/>
          <w:sz w:val="20"/>
          <w:szCs w:val="20"/>
          <w:lang w:val="en-US"/>
        </w:rPr>
        <w:t>i</w:t>
      </w:r>
      <w:r w:rsidRPr="00F6675D">
        <w:rPr>
          <w:rFonts w:ascii="Times New Roman" w:hAnsi="Times New Roman"/>
          <w:sz w:val="20"/>
          <w:szCs w:val="20"/>
          <w:lang w:val="ru-RU"/>
        </w:rPr>
        <w:t xml:space="preserve"> справи" не розкрита особою у складі проміжного звіту через те, що до особи не застосовувались штрафні санкції в звітному періоді.</w:t>
      </w:r>
    </w:p>
    <w:p w14:paraId="514699D3"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щодо корпоративного секретаря" не розкрита особою у складі проміжного звіту через те, що на кінець звітного періоду особа не мала корпоративного секретаря.</w:t>
      </w:r>
    </w:p>
    <w:p w14:paraId="1C880268"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волод</w:t>
      </w:r>
      <w:r w:rsidRPr="00AC4B12">
        <w:rPr>
          <w:rFonts w:ascii="Times New Roman" w:hAnsi="Times New Roman"/>
          <w:sz w:val="20"/>
          <w:szCs w:val="20"/>
          <w:lang w:val="en-US"/>
        </w:rPr>
        <w:t>i</w:t>
      </w:r>
      <w:r w:rsidRPr="00F6675D">
        <w:rPr>
          <w:rFonts w:ascii="Times New Roman" w:hAnsi="Times New Roman"/>
          <w:sz w:val="20"/>
          <w:szCs w:val="20"/>
          <w:lang w:val="ru-RU"/>
        </w:rPr>
        <w:t>ння посадовими особами ем</w:t>
      </w:r>
      <w:r w:rsidRPr="00AC4B12">
        <w:rPr>
          <w:rFonts w:ascii="Times New Roman" w:hAnsi="Times New Roman"/>
          <w:sz w:val="20"/>
          <w:szCs w:val="20"/>
          <w:lang w:val="en-US"/>
        </w:rPr>
        <w:t>i</w:t>
      </w:r>
      <w:r w:rsidRPr="00F6675D">
        <w:rPr>
          <w:rFonts w:ascii="Times New Roman" w:hAnsi="Times New Roman"/>
          <w:sz w:val="20"/>
          <w:szCs w:val="20"/>
          <w:lang w:val="ru-RU"/>
        </w:rPr>
        <w:t>тента акц</w:t>
      </w:r>
      <w:r w:rsidRPr="00AC4B12">
        <w:rPr>
          <w:rFonts w:ascii="Times New Roman" w:hAnsi="Times New Roman"/>
          <w:sz w:val="20"/>
          <w:szCs w:val="20"/>
          <w:lang w:val="en-US"/>
        </w:rPr>
        <w:t>i</w:t>
      </w:r>
      <w:r w:rsidRPr="00F6675D">
        <w:rPr>
          <w:rFonts w:ascii="Times New Roman" w:hAnsi="Times New Roman"/>
          <w:sz w:val="20"/>
          <w:szCs w:val="20"/>
          <w:lang w:val="ru-RU"/>
        </w:rPr>
        <w:t>ями особи" не розкрита особою у складі проміжного звіту через те, що особа не є акціонерним товариством.</w:t>
      </w:r>
    </w:p>
    <w:p w14:paraId="28D0FF9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зобов'язання та забезпечення особи. Зобов'язання за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у тому числ</w:t>
      </w:r>
      <w:r w:rsidRPr="00AC4B12">
        <w:rPr>
          <w:rFonts w:ascii="Times New Roman" w:hAnsi="Times New Roman"/>
          <w:sz w:val="20"/>
          <w:szCs w:val="20"/>
          <w:lang w:val="en-US"/>
        </w:rPr>
        <w:t>i</w:t>
      </w:r>
      <w:r w:rsidRPr="00F6675D">
        <w:rPr>
          <w:rFonts w:ascii="Times New Roman" w:hAnsi="Times New Roman"/>
          <w:sz w:val="20"/>
          <w:szCs w:val="20"/>
          <w:lang w:val="ru-RU"/>
        </w:rPr>
        <w:t xml:space="preserve">: за </w:t>
      </w:r>
      <w:r w:rsidRPr="00AC4B12">
        <w:rPr>
          <w:rFonts w:ascii="Times New Roman" w:hAnsi="Times New Roman"/>
          <w:sz w:val="20"/>
          <w:szCs w:val="20"/>
          <w:lang w:val="en-US"/>
        </w:rPr>
        <w:t>i</w:t>
      </w:r>
      <w:r w:rsidRPr="00F6675D">
        <w:rPr>
          <w:rFonts w:ascii="Times New Roman" w:hAnsi="Times New Roman"/>
          <w:sz w:val="20"/>
          <w:szCs w:val="20"/>
          <w:lang w:val="ru-RU"/>
        </w:rPr>
        <w:t>потечними ц</w:t>
      </w:r>
      <w:r w:rsidRPr="00AC4B12">
        <w:rPr>
          <w:rFonts w:ascii="Times New Roman" w:hAnsi="Times New Roman"/>
          <w:sz w:val="20"/>
          <w:szCs w:val="20"/>
          <w:lang w:val="en-US"/>
        </w:rPr>
        <w:t>i</w:t>
      </w:r>
      <w:r w:rsidRPr="00F6675D">
        <w:rPr>
          <w:rFonts w:ascii="Times New Roman" w:hAnsi="Times New Roman"/>
          <w:sz w:val="20"/>
          <w:szCs w:val="20"/>
          <w:lang w:val="ru-RU"/>
        </w:rPr>
        <w:t xml:space="preserve">нними паперами (за кожним власним випуском)" не розкрита особою у складі проміжного звіту через те, що на кінець звітного періоду особа не мала зобов'язань за </w:t>
      </w:r>
      <w:r w:rsidRPr="00AC4B12">
        <w:rPr>
          <w:rFonts w:ascii="Times New Roman" w:hAnsi="Times New Roman"/>
          <w:sz w:val="20"/>
          <w:szCs w:val="20"/>
          <w:lang w:val="en-US"/>
        </w:rPr>
        <w:t>i</w:t>
      </w:r>
      <w:r w:rsidRPr="00F6675D">
        <w:rPr>
          <w:rFonts w:ascii="Times New Roman" w:hAnsi="Times New Roman"/>
          <w:sz w:val="20"/>
          <w:szCs w:val="20"/>
          <w:lang w:val="ru-RU"/>
        </w:rPr>
        <w:t>потечними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w:t>
      </w:r>
    </w:p>
    <w:p w14:paraId="74E9F2F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зобов'язання та забезпечення особи. Зобов'язання за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за сертиф</w:t>
      </w:r>
      <w:r w:rsidRPr="00AC4B12">
        <w:rPr>
          <w:rFonts w:ascii="Times New Roman" w:hAnsi="Times New Roman"/>
          <w:sz w:val="20"/>
          <w:szCs w:val="20"/>
          <w:lang w:val="en-US"/>
        </w:rPr>
        <w:t>i</w:t>
      </w:r>
      <w:r w:rsidRPr="00F6675D">
        <w:rPr>
          <w:rFonts w:ascii="Times New Roman" w:hAnsi="Times New Roman"/>
          <w:sz w:val="20"/>
          <w:szCs w:val="20"/>
          <w:lang w:val="ru-RU"/>
        </w:rPr>
        <w:t>катами ФОН (за кожним власним випуском)" не розкрита особою у складі проміжного звіту через те, що на кінець звітного періоду особа не мала зобов'язань за сертиф</w:t>
      </w:r>
      <w:r w:rsidRPr="00AC4B12">
        <w:rPr>
          <w:rFonts w:ascii="Times New Roman" w:hAnsi="Times New Roman"/>
          <w:sz w:val="20"/>
          <w:szCs w:val="20"/>
          <w:lang w:val="en-US"/>
        </w:rPr>
        <w:t>i</w:t>
      </w:r>
      <w:r w:rsidRPr="00F6675D">
        <w:rPr>
          <w:rFonts w:ascii="Times New Roman" w:hAnsi="Times New Roman"/>
          <w:sz w:val="20"/>
          <w:szCs w:val="20"/>
          <w:lang w:val="ru-RU"/>
        </w:rPr>
        <w:t>катами ФОН.</w:t>
      </w:r>
    </w:p>
    <w:p w14:paraId="4E1B910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зобов'язання та забезпечення особи. Зобов'язання за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за векселями (всього)" не розкрита особою у складі проміжного звіту через те, що на кінець звітного періоду особа не мала зобов'язань за векселями.</w:t>
      </w:r>
    </w:p>
    <w:p w14:paraId="129881F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зобов'язання та забезпечення особи. Зобов'язання за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у тому числ</w:t>
      </w:r>
      <w:r w:rsidRPr="00AC4B12">
        <w:rPr>
          <w:rFonts w:ascii="Times New Roman" w:hAnsi="Times New Roman"/>
          <w:sz w:val="20"/>
          <w:szCs w:val="20"/>
          <w:lang w:val="en-US"/>
        </w:rPr>
        <w:t>i</w:t>
      </w:r>
      <w:r w:rsidRPr="00F6675D">
        <w:rPr>
          <w:rFonts w:ascii="Times New Roman" w:hAnsi="Times New Roman"/>
          <w:sz w:val="20"/>
          <w:szCs w:val="20"/>
          <w:lang w:val="ru-RU"/>
        </w:rPr>
        <w:t xml:space="preserve">: за </w:t>
      </w:r>
      <w:r w:rsidRPr="00AC4B12">
        <w:rPr>
          <w:rFonts w:ascii="Times New Roman" w:hAnsi="Times New Roman"/>
          <w:sz w:val="20"/>
          <w:szCs w:val="20"/>
          <w:lang w:val="en-US"/>
        </w:rPr>
        <w:t>i</w:t>
      </w:r>
      <w:r w:rsidRPr="00F6675D">
        <w:rPr>
          <w:rFonts w:ascii="Times New Roman" w:hAnsi="Times New Roman"/>
          <w:sz w:val="20"/>
          <w:szCs w:val="20"/>
          <w:lang w:val="ru-RU"/>
        </w:rPr>
        <w:t>ншими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(у тому числ</w:t>
      </w:r>
      <w:r w:rsidRPr="00AC4B12">
        <w:rPr>
          <w:rFonts w:ascii="Times New Roman" w:hAnsi="Times New Roman"/>
          <w:sz w:val="20"/>
          <w:szCs w:val="20"/>
          <w:lang w:val="en-US"/>
        </w:rPr>
        <w:t>i</w:t>
      </w:r>
      <w:r w:rsidRPr="00F6675D">
        <w:rPr>
          <w:rFonts w:ascii="Times New Roman" w:hAnsi="Times New Roman"/>
          <w:sz w:val="20"/>
          <w:szCs w:val="20"/>
          <w:lang w:val="ru-RU"/>
        </w:rPr>
        <w:t xml:space="preserve"> за пох</w:t>
      </w:r>
      <w:r w:rsidRPr="00AC4B12">
        <w:rPr>
          <w:rFonts w:ascii="Times New Roman" w:hAnsi="Times New Roman"/>
          <w:sz w:val="20"/>
          <w:szCs w:val="20"/>
          <w:lang w:val="en-US"/>
        </w:rPr>
        <w:t>i</w:t>
      </w:r>
      <w:r w:rsidRPr="00F6675D">
        <w:rPr>
          <w:rFonts w:ascii="Times New Roman" w:hAnsi="Times New Roman"/>
          <w:sz w:val="20"/>
          <w:szCs w:val="20"/>
          <w:lang w:val="ru-RU"/>
        </w:rPr>
        <w:t>дними ц</w:t>
      </w:r>
      <w:r w:rsidRPr="00AC4B12">
        <w:rPr>
          <w:rFonts w:ascii="Times New Roman" w:hAnsi="Times New Roman"/>
          <w:sz w:val="20"/>
          <w:szCs w:val="20"/>
          <w:lang w:val="en-US"/>
        </w:rPr>
        <w:t>i</w:t>
      </w:r>
      <w:r w:rsidRPr="00F6675D">
        <w:rPr>
          <w:rFonts w:ascii="Times New Roman" w:hAnsi="Times New Roman"/>
          <w:sz w:val="20"/>
          <w:szCs w:val="20"/>
          <w:lang w:val="ru-RU"/>
        </w:rPr>
        <w:t xml:space="preserve">нними паперами) (за кожним видом)" не розкрита особою у складі проміжного звіту через те, що на кінець звітного періоду особа не мала зобов'язань за </w:t>
      </w:r>
      <w:r w:rsidRPr="00AC4B12">
        <w:rPr>
          <w:rFonts w:ascii="Times New Roman" w:hAnsi="Times New Roman"/>
          <w:sz w:val="20"/>
          <w:szCs w:val="20"/>
          <w:lang w:val="en-US"/>
        </w:rPr>
        <w:t>i</w:t>
      </w:r>
      <w:r w:rsidRPr="00F6675D">
        <w:rPr>
          <w:rFonts w:ascii="Times New Roman" w:hAnsi="Times New Roman"/>
          <w:sz w:val="20"/>
          <w:szCs w:val="20"/>
          <w:lang w:val="ru-RU"/>
        </w:rPr>
        <w:t>ншими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(у тому числ</w:t>
      </w:r>
      <w:r w:rsidRPr="00AC4B12">
        <w:rPr>
          <w:rFonts w:ascii="Times New Roman" w:hAnsi="Times New Roman"/>
          <w:sz w:val="20"/>
          <w:szCs w:val="20"/>
          <w:lang w:val="en-US"/>
        </w:rPr>
        <w:t>i</w:t>
      </w:r>
      <w:r w:rsidRPr="00F6675D">
        <w:rPr>
          <w:rFonts w:ascii="Times New Roman" w:hAnsi="Times New Roman"/>
          <w:sz w:val="20"/>
          <w:szCs w:val="20"/>
          <w:lang w:val="ru-RU"/>
        </w:rPr>
        <w:t xml:space="preserve"> за пох</w:t>
      </w:r>
      <w:r w:rsidRPr="00AC4B12">
        <w:rPr>
          <w:rFonts w:ascii="Times New Roman" w:hAnsi="Times New Roman"/>
          <w:sz w:val="20"/>
          <w:szCs w:val="20"/>
          <w:lang w:val="en-US"/>
        </w:rPr>
        <w:t>i</w:t>
      </w:r>
      <w:r w:rsidRPr="00F6675D">
        <w:rPr>
          <w:rFonts w:ascii="Times New Roman" w:hAnsi="Times New Roman"/>
          <w:sz w:val="20"/>
          <w:szCs w:val="20"/>
          <w:lang w:val="ru-RU"/>
        </w:rPr>
        <w:t>дними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w:t>
      </w:r>
    </w:p>
    <w:p w14:paraId="7FBE4C7F"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зобов'язання та забезпечення особи. Зобов'язання за ц</w:t>
      </w:r>
      <w:r w:rsidRPr="00AC4B12">
        <w:rPr>
          <w:rFonts w:ascii="Times New Roman" w:hAnsi="Times New Roman"/>
          <w:sz w:val="20"/>
          <w:szCs w:val="20"/>
          <w:lang w:val="en-US"/>
        </w:rPr>
        <w:t>i</w:t>
      </w:r>
      <w:r w:rsidRPr="00F6675D">
        <w:rPr>
          <w:rFonts w:ascii="Times New Roman" w:hAnsi="Times New Roman"/>
          <w:sz w:val="20"/>
          <w:szCs w:val="20"/>
          <w:lang w:val="ru-RU"/>
        </w:rPr>
        <w:t>нними паперами у тому числ</w:t>
      </w:r>
      <w:r w:rsidRPr="00AC4B12">
        <w:rPr>
          <w:rFonts w:ascii="Times New Roman" w:hAnsi="Times New Roman"/>
          <w:sz w:val="20"/>
          <w:szCs w:val="20"/>
          <w:lang w:val="en-US"/>
        </w:rPr>
        <w:t>i</w:t>
      </w:r>
      <w:r w:rsidRPr="00F6675D">
        <w:rPr>
          <w:rFonts w:ascii="Times New Roman" w:hAnsi="Times New Roman"/>
          <w:sz w:val="20"/>
          <w:szCs w:val="20"/>
          <w:lang w:val="ru-RU"/>
        </w:rPr>
        <w:t>: за ф</w:t>
      </w:r>
      <w:r w:rsidRPr="00AC4B12">
        <w:rPr>
          <w:rFonts w:ascii="Times New Roman" w:hAnsi="Times New Roman"/>
          <w:sz w:val="20"/>
          <w:szCs w:val="20"/>
          <w:lang w:val="en-US"/>
        </w:rPr>
        <w:t>i</w:t>
      </w:r>
      <w:r w:rsidRPr="00F6675D">
        <w:rPr>
          <w:rFonts w:ascii="Times New Roman" w:hAnsi="Times New Roman"/>
          <w:sz w:val="20"/>
          <w:szCs w:val="20"/>
          <w:lang w:val="ru-RU"/>
        </w:rPr>
        <w:t xml:space="preserve">нансовими </w:t>
      </w:r>
      <w:r w:rsidRPr="00AC4B12">
        <w:rPr>
          <w:rFonts w:ascii="Times New Roman" w:hAnsi="Times New Roman"/>
          <w:sz w:val="20"/>
          <w:szCs w:val="20"/>
          <w:lang w:val="en-US"/>
        </w:rPr>
        <w:t>i</w:t>
      </w:r>
      <w:r w:rsidRPr="00F6675D">
        <w:rPr>
          <w:rFonts w:ascii="Times New Roman" w:hAnsi="Times New Roman"/>
          <w:sz w:val="20"/>
          <w:szCs w:val="20"/>
          <w:lang w:val="ru-RU"/>
        </w:rPr>
        <w:t>нвестиц</w:t>
      </w:r>
      <w:r w:rsidRPr="00AC4B12">
        <w:rPr>
          <w:rFonts w:ascii="Times New Roman" w:hAnsi="Times New Roman"/>
          <w:sz w:val="20"/>
          <w:szCs w:val="20"/>
          <w:lang w:val="en-US"/>
        </w:rPr>
        <w:t>i</w:t>
      </w:r>
      <w:r w:rsidRPr="00F6675D">
        <w:rPr>
          <w:rFonts w:ascii="Times New Roman" w:hAnsi="Times New Roman"/>
          <w:sz w:val="20"/>
          <w:szCs w:val="20"/>
          <w:lang w:val="ru-RU"/>
        </w:rPr>
        <w:t>ями в корпоративн</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права (за кожним видом)" не розкрита особою у складі проміжного звіту через те, що на кінець звітного періоду особа не мала зобов'язань за ф</w:t>
      </w:r>
      <w:r w:rsidRPr="00AC4B12">
        <w:rPr>
          <w:rFonts w:ascii="Times New Roman" w:hAnsi="Times New Roman"/>
          <w:sz w:val="20"/>
          <w:szCs w:val="20"/>
          <w:lang w:val="en-US"/>
        </w:rPr>
        <w:t>i</w:t>
      </w:r>
      <w:r w:rsidRPr="00F6675D">
        <w:rPr>
          <w:rFonts w:ascii="Times New Roman" w:hAnsi="Times New Roman"/>
          <w:sz w:val="20"/>
          <w:szCs w:val="20"/>
          <w:lang w:val="ru-RU"/>
        </w:rPr>
        <w:t xml:space="preserve">нансовими </w:t>
      </w:r>
      <w:r w:rsidRPr="00AC4B12">
        <w:rPr>
          <w:rFonts w:ascii="Times New Roman" w:hAnsi="Times New Roman"/>
          <w:sz w:val="20"/>
          <w:szCs w:val="20"/>
          <w:lang w:val="en-US"/>
        </w:rPr>
        <w:t>i</w:t>
      </w:r>
      <w:r w:rsidRPr="00F6675D">
        <w:rPr>
          <w:rFonts w:ascii="Times New Roman" w:hAnsi="Times New Roman"/>
          <w:sz w:val="20"/>
          <w:szCs w:val="20"/>
          <w:lang w:val="ru-RU"/>
        </w:rPr>
        <w:t>нвестиц</w:t>
      </w:r>
      <w:r w:rsidRPr="00AC4B12">
        <w:rPr>
          <w:rFonts w:ascii="Times New Roman" w:hAnsi="Times New Roman"/>
          <w:sz w:val="20"/>
          <w:szCs w:val="20"/>
          <w:lang w:val="en-US"/>
        </w:rPr>
        <w:t>i</w:t>
      </w:r>
      <w:r w:rsidRPr="00F6675D">
        <w:rPr>
          <w:rFonts w:ascii="Times New Roman" w:hAnsi="Times New Roman"/>
          <w:sz w:val="20"/>
          <w:szCs w:val="20"/>
          <w:lang w:val="ru-RU"/>
        </w:rPr>
        <w:t>ями в корпоративн</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права.</w:t>
      </w:r>
    </w:p>
    <w:p w14:paraId="4289A2B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зобов'язання та забезпечення особи. Ф</w:t>
      </w:r>
      <w:r w:rsidRPr="00AC4B12">
        <w:rPr>
          <w:rFonts w:ascii="Times New Roman" w:hAnsi="Times New Roman"/>
          <w:sz w:val="20"/>
          <w:szCs w:val="20"/>
          <w:lang w:val="en-US"/>
        </w:rPr>
        <w:t>i</w:t>
      </w:r>
      <w:r w:rsidRPr="00F6675D">
        <w:rPr>
          <w:rFonts w:ascii="Times New Roman" w:hAnsi="Times New Roman"/>
          <w:sz w:val="20"/>
          <w:szCs w:val="20"/>
          <w:lang w:val="ru-RU"/>
        </w:rPr>
        <w:t>нансова допомога на зворотн</w:t>
      </w:r>
      <w:r w:rsidRPr="00AC4B12">
        <w:rPr>
          <w:rFonts w:ascii="Times New Roman" w:hAnsi="Times New Roman"/>
          <w:sz w:val="20"/>
          <w:szCs w:val="20"/>
          <w:lang w:val="en-US"/>
        </w:rPr>
        <w:t>i</w:t>
      </w:r>
      <w:r w:rsidRPr="00F6675D">
        <w:rPr>
          <w:rFonts w:ascii="Times New Roman" w:hAnsi="Times New Roman"/>
          <w:sz w:val="20"/>
          <w:szCs w:val="20"/>
          <w:lang w:val="ru-RU"/>
        </w:rPr>
        <w:t>й основ</w:t>
      </w:r>
      <w:r w:rsidRPr="00AC4B12">
        <w:rPr>
          <w:rFonts w:ascii="Times New Roman" w:hAnsi="Times New Roman"/>
          <w:sz w:val="20"/>
          <w:szCs w:val="20"/>
          <w:lang w:val="en-US"/>
        </w:rPr>
        <w:t>i</w:t>
      </w:r>
      <w:r w:rsidRPr="00F6675D">
        <w:rPr>
          <w:rFonts w:ascii="Times New Roman" w:hAnsi="Times New Roman"/>
          <w:sz w:val="20"/>
          <w:szCs w:val="20"/>
          <w:lang w:val="ru-RU"/>
        </w:rPr>
        <w:t>" не розкрита особою у складі проміжного звіту через те, що на кінець звітного періоду особа не мала зобов'язань по ф</w:t>
      </w:r>
      <w:r w:rsidRPr="00AC4B12">
        <w:rPr>
          <w:rFonts w:ascii="Times New Roman" w:hAnsi="Times New Roman"/>
          <w:sz w:val="20"/>
          <w:szCs w:val="20"/>
          <w:lang w:val="en-US"/>
        </w:rPr>
        <w:t>i</w:t>
      </w:r>
      <w:r w:rsidRPr="00F6675D">
        <w:rPr>
          <w:rFonts w:ascii="Times New Roman" w:hAnsi="Times New Roman"/>
          <w:sz w:val="20"/>
          <w:szCs w:val="20"/>
          <w:lang w:val="ru-RU"/>
        </w:rPr>
        <w:t>нансовій допомозі на зворотн</w:t>
      </w:r>
      <w:r w:rsidRPr="00AC4B12">
        <w:rPr>
          <w:rFonts w:ascii="Times New Roman" w:hAnsi="Times New Roman"/>
          <w:sz w:val="20"/>
          <w:szCs w:val="20"/>
          <w:lang w:val="en-US"/>
        </w:rPr>
        <w:t>i</w:t>
      </w:r>
      <w:r w:rsidRPr="00F6675D">
        <w:rPr>
          <w:rFonts w:ascii="Times New Roman" w:hAnsi="Times New Roman"/>
          <w:sz w:val="20"/>
          <w:szCs w:val="20"/>
          <w:lang w:val="ru-RU"/>
        </w:rPr>
        <w:t>й основ</w:t>
      </w:r>
      <w:r w:rsidRPr="00AC4B12">
        <w:rPr>
          <w:rFonts w:ascii="Times New Roman" w:hAnsi="Times New Roman"/>
          <w:sz w:val="20"/>
          <w:szCs w:val="20"/>
          <w:lang w:val="en-US"/>
        </w:rPr>
        <w:t>i</w:t>
      </w:r>
      <w:r w:rsidRPr="00F6675D">
        <w:rPr>
          <w:rFonts w:ascii="Times New Roman" w:hAnsi="Times New Roman"/>
          <w:sz w:val="20"/>
          <w:szCs w:val="20"/>
          <w:lang w:val="ru-RU"/>
        </w:rPr>
        <w:t>.</w:t>
      </w:r>
    </w:p>
    <w:p w14:paraId="35333233"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обсяги виробництва та реал</w:t>
      </w:r>
      <w:r w:rsidRPr="00AC4B12">
        <w:rPr>
          <w:rFonts w:ascii="Times New Roman" w:hAnsi="Times New Roman"/>
          <w:sz w:val="20"/>
          <w:szCs w:val="20"/>
          <w:lang w:val="en-US"/>
        </w:rPr>
        <w:t>i</w:t>
      </w:r>
      <w:r w:rsidRPr="00F6675D">
        <w:rPr>
          <w:rFonts w:ascii="Times New Roman" w:hAnsi="Times New Roman"/>
          <w:sz w:val="20"/>
          <w:szCs w:val="20"/>
          <w:lang w:val="ru-RU"/>
        </w:rPr>
        <w:t>зац</w:t>
      </w:r>
      <w:r w:rsidRPr="00AC4B12">
        <w:rPr>
          <w:rFonts w:ascii="Times New Roman" w:hAnsi="Times New Roman"/>
          <w:sz w:val="20"/>
          <w:szCs w:val="20"/>
          <w:lang w:val="en-US"/>
        </w:rPr>
        <w:t>i</w:t>
      </w:r>
      <w:r w:rsidRPr="00F6675D">
        <w:rPr>
          <w:rFonts w:ascii="Times New Roman" w:hAnsi="Times New Roman"/>
          <w:sz w:val="20"/>
          <w:szCs w:val="20"/>
          <w:lang w:val="ru-RU"/>
        </w:rPr>
        <w:t>ї основних вид</w:t>
      </w:r>
      <w:r w:rsidRPr="00AC4B12">
        <w:rPr>
          <w:rFonts w:ascii="Times New Roman" w:hAnsi="Times New Roman"/>
          <w:sz w:val="20"/>
          <w:szCs w:val="20"/>
          <w:lang w:val="en-US"/>
        </w:rPr>
        <w:t>i</w:t>
      </w:r>
      <w:r w:rsidRPr="00F6675D">
        <w:rPr>
          <w:rFonts w:ascii="Times New Roman" w:hAnsi="Times New Roman"/>
          <w:sz w:val="20"/>
          <w:szCs w:val="20"/>
          <w:lang w:val="ru-RU"/>
        </w:rPr>
        <w:t>в продукц</w:t>
      </w:r>
      <w:r w:rsidRPr="00AC4B12">
        <w:rPr>
          <w:rFonts w:ascii="Times New Roman" w:hAnsi="Times New Roman"/>
          <w:sz w:val="20"/>
          <w:szCs w:val="20"/>
          <w:lang w:val="en-US"/>
        </w:rPr>
        <w:t>i</w:t>
      </w:r>
      <w:r w:rsidRPr="00F6675D">
        <w:rPr>
          <w:rFonts w:ascii="Times New Roman" w:hAnsi="Times New Roman"/>
          <w:sz w:val="20"/>
          <w:szCs w:val="20"/>
          <w:lang w:val="ru-RU"/>
        </w:rPr>
        <w:t>ї" не розкрита особою у складі проміжного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14:paraId="0819967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соб</w:t>
      </w:r>
      <w:r w:rsidRPr="00AC4B12">
        <w:rPr>
          <w:rFonts w:ascii="Times New Roman" w:hAnsi="Times New Roman"/>
          <w:sz w:val="20"/>
          <w:szCs w:val="20"/>
          <w:lang w:val="en-US"/>
        </w:rPr>
        <w:t>i</w:t>
      </w:r>
      <w:r w:rsidRPr="00F6675D">
        <w:rPr>
          <w:rFonts w:ascii="Times New Roman" w:hAnsi="Times New Roman"/>
          <w:sz w:val="20"/>
          <w:szCs w:val="20"/>
          <w:lang w:val="ru-RU"/>
        </w:rPr>
        <w:t>варт</w:t>
      </w:r>
      <w:r w:rsidRPr="00AC4B12">
        <w:rPr>
          <w:rFonts w:ascii="Times New Roman" w:hAnsi="Times New Roman"/>
          <w:sz w:val="20"/>
          <w:szCs w:val="20"/>
          <w:lang w:val="en-US"/>
        </w:rPr>
        <w:t>i</w:t>
      </w:r>
      <w:r w:rsidRPr="00F6675D">
        <w:rPr>
          <w:rFonts w:ascii="Times New Roman" w:hAnsi="Times New Roman"/>
          <w:sz w:val="20"/>
          <w:szCs w:val="20"/>
          <w:lang w:val="ru-RU"/>
        </w:rPr>
        <w:t>сть реал</w:t>
      </w:r>
      <w:r w:rsidRPr="00AC4B12">
        <w:rPr>
          <w:rFonts w:ascii="Times New Roman" w:hAnsi="Times New Roman"/>
          <w:sz w:val="20"/>
          <w:szCs w:val="20"/>
          <w:lang w:val="en-US"/>
        </w:rPr>
        <w:t>i</w:t>
      </w:r>
      <w:r w:rsidRPr="00F6675D">
        <w:rPr>
          <w:rFonts w:ascii="Times New Roman" w:hAnsi="Times New Roman"/>
          <w:sz w:val="20"/>
          <w:szCs w:val="20"/>
          <w:lang w:val="ru-RU"/>
        </w:rPr>
        <w:t>зованої продукц</w:t>
      </w:r>
      <w:r w:rsidRPr="00AC4B12">
        <w:rPr>
          <w:rFonts w:ascii="Times New Roman" w:hAnsi="Times New Roman"/>
          <w:sz w:val="20"/>
          <w:szCs w:val="20"/>
          <w:lang w:val="en-US"/>
        </w:rPr>
        <w:t>i</w:t>
      </w:r>
      <w:r w:rsidRPr="00F6675D">
        <w:rPr>
          <w:rFonts w:ascii="Times New Roman" w:hAnsi="Times New Roman"/>
          <w:sz w:val="20"/>
          <w:szCs w:val="20"/>
          <w:lang w:val="ru-RU"/>
        </w:rPr>
        <w:t>ї" не розкрита особою у складі проміжного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14:paraId="58ADEEBA"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"В</w:t>
      </w:r>
      <w:r w:rsidRPr="00AC4B12">
        <w:rPr>
          <w:rFonts w:ascii="Times New Roman" w:hAnsi="Times New Roman"/>
          <w:sz w:val="20"/>
          <w:szCs w:val="20"/>
          <w:lang w:val="en-US"/>
        </w:rPr>
        <w:t>i</w:t>
      </w:r>
      <w:r w:rsidRPr="00F6675D">
        <w:rPr>
          <w:rFonts w:ascii="Times New Roman" w:hAnsi="Times New Roman"/>
          <w:sz w:val="20"/>
          <w:szCs w:val="20"/>
          <w:lang w:val="ru-RU"/>
        </w:rPr>
        <w:t>домост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про участь в </w:t>
      </w:r>
      <w:r w:rsidRPr="00AC4B12">
        <w:rPr>
          <w:rFonts w:ascii="Times New Roman" w:hAnsi="Times New Roman"/>
          <w:sz w:val="20"/>
          <w:szCs w:val="20"/>
          <w:lang w:val="en-US"/>
        </w:rPr>
        <w:t>i</w:t>
      </w:r>
      <w:r w:rsidRPr="00F6675D">
        <w:rPr>
          <w:rFonts w:ascii="Times New Roman" w:hAnsi="Times New Roman"/>
          <w:sz w:val="20"/>
          <w:szCs w:val="20"/>
          <w:lang w:val="ru-RU"/>
        </w:rPr>
        <w:t>нших юридичних особах" не розкрита особою у складі проміжного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14:paraId="23AC48D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в</w:t>
      </w:r>
      <w:r w:rsidRPr="00AC4B12">
        <w:rPr>
          <w:rFonts w:ascii="Times New Roman" w:hAnsi="Times New Roman"/>
          <w:sz w:val="20"/>
          <w:szCs w:val="20"/>
          <w:lang w:val="en-US"/>
        </w:rPr>
        <w:t>i</w:t>
      </w:r>
      <w:r w:rsidRPr="00F6675D">
        <w:rPr>
          <w:rFonts w:ascii="Times New Roman" w:hAnsi="Times New Roman"/>
          <w:sz w:val="20"/>
          <w:szCs w:val="20"/>
          <w:lang w:val="ru-RU"/>
        </w:rPr>
        <w:t>докремлен</w:t>
      </w:r>
      <w:r w:rsidRPr="00AC4B12">
        <w:rPr>
          <w:rFonts w:ascii="Times New Roman" w:hAnsi="Times New Roman"/>
          <w:sz w:val="20"/>
          <w:szCs w:val="20"/>
          <w:lang w:val="en-US"/>
        </w:rPr>
        <w:t>i</w:t>
      </w:r>
      <w:r w:rsidRPr="00F6675D">
        <w:rPr>
          <w:rFonts w:ascii="Times New Roman" w:hAnsi="Times New Roman"/>
          <w:sz w:val="20"/>
          <w:szCs w:val="20"/>
          <w:lang w:val="ru-RU"/>
        </w:rPr>
        <w:t xml:space="preserve"> п</w:t>
      </w:r>
      <w:r w:rsidRPr="00AC4B12">
        <w:rPr>
          <w:rFonts w:ascii="Times New Roman" w:hAnsi="Times New Roman"/>
          <w:sz w:val="20"/>
          <w:szCs w:val="20"/>
          <w:lang w:val="en-US"/>
        </w:rPr>
        <w:t>i</w:t>
      </w:r>
      <w:r w:rsidRPr="00F6675D">
        <w:rPr>
          <w:rFonts w:ascii="Times New Roman" w:hAnsi="Times New Roman"/>
          <w:sz w:val="20"/>
          <w:szCs w:val="20"/>
          <w:lang w:val="ru-RU"/>
        </w:rPr>
        <w:t>дрозд</w:t>
      </w:r>
      <w:r w:rsidRPr="00AC4B12">
        <w:rPr>
          <w:rFonts w:ascii="Times New Roman" w:hAnsi="Times New Roman"/>
          <w:sz w:val="20"/>
          <w:szCs w:val="20"/>
          <w:lang w:val="en-US"/>
        </w:rPr>
        <w:t>i</w:t>
      </w:r>
      <w:r w:rsidRPr="00F6675D">
        <w:rPr>
          <w:rFonts w:ascii="Times New Roman" w:hAnsi="Times New Roman"/>
          <w:sz w:val="20"/>
          <w:szCs w:val="20"/>
          <w:lang w:val="ru-RU"/>
        </w:rPr>
        <w:t>л" не розкрита особою у складі проміжного звіту через те, що на кінець звітного періоду особа не мала відокремлених підрозділів.</w:t>
      </w:r>
    </w:p>
    <w:p w14:paraId="237214FA"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lastRenderedPageBreak/>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випуски акц</w:t>
      </w:r>
      <w:r w:rsidRPr="00AC4B12">
        <w:rPr>
          <w:rFonts w:ascii="Times New Roman" w:hAnsi="Times New Roman"/>
          <w:sz w:val="20"/>
          <w:szCs w:val="20"/>
          <w:lang w:val="en-US"/>
        </w:rPr>
        <w:t>i</w:t>
      </w:r>
      <w:r w:rsidRPr="00F6675D">
        <w:rPr>
          <w:rFonts w:ascii="Times New Roman" w:hAnsi="Times New Roman"/>
          <w:sz w:val="20"/>
          <w:szCs w:val="20"/>
          <w:lang w:val="ru-RU"/>
        </w:rPr>
        <w:t>й" не розкрита особою у складі проміжного звіту через те, що особа не є акціонерним товариством.</w:t>
      </w:r>
    </w:p>
    <w:p w14:paraId="6A9B843F"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щодо наявност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обмежень за акц</w:t>
      </w:r>
      <w:r w:rsidRPr="00AC4B12">
        <w:rPr>
          <w:rFonts w:ascii="Times New Roman" w:hAnsi="Times New Roman"/>
          <w:sz w:val="20"/>
          <w:szCs w:val="20"/>
          <w:lang w:val="en-US"/>
        </w:rPr>
        <w:t>i</w:t>
      </w:r>
      <w:r w:rsidRPr="00F6675D">
        <w:rPr>
          <w:rFonts w:ascii="Times New Roman" w:hAnsi="Times New Roman"/>
          <w:sz w:val="20"/>
          <w:szCs w:val="20"/>
          <w:lang w:val="ru-RU"/>
        </w:rPr>
        <w:t>ями" не розкрита особою у складі проміжного звіту через те, що особа не є акціонерним товариством.</w:t>
      </w:r>
    </w:p>
    <w:p w14:paraId="6B2D6563"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 xml:space="preserve">я про </w:t>
      </w:r>
      <w:r w:rsidRPr="00AC4B12">
        <w:rPr>
          <w:rFonts w:ascii="Times New Roman" w:hAnsi="Times New Roman"/>
          <w:sz w:val="20"/>
          <w:szCs w:val="20"/>
          <w:lang w:val="en-US"/>
        </w:rPr>
        <w:t>i</w:t>
      </w:r>
      <w:r w:rsidRPr="00F6675D">
        <w:rPr>
          <w:rFonts w:ascii="Times New Roman" w:hAnsi="Times New Roman"/>
          <w:sz w:val="20"/>
          <w:szCs w:val="20"/>
          <w:lang w:val="ru-RU"/>
        </w:rPr>
        <w:t>нш</w:t>
      </w:r>
      <w:r w:rsidRPr="00AC4B12">
        <w:rPr>
          <w:rFonts w:ascii="Times New Roman" w:hAnsi="Times New Roman"/>
          <w:sz w:val="20"/>
          <w:szCs w:val="20"/>
          <w:lang w:val="en-US"/>
        </w:rPr>
        <w:t>i</w:t>
      </w:r>
      <w:r w:rsidRPr="00F6675D">
        <w:rPr>
          <w:rFonts w:ascii="Times New Roman" w:hAnsi="Times New Roman"/>
          <w:sz w:val="20"/>
          <w:szCs w:val="20"/>
          <w:lang w:val="ru-RU"/>
        </w:rPr>
        <w:t xml:space="preserve"> ц</w:t>
      </w:r>
      <w:r w:rsidRPr="00AC4B12">
        <w:rPr>
          <w:rFonts w:ascii="Times New Roman" w:hAnsi="Times New Roman"/>
          <w:sz w:val="20"/>
          <w:szCs w:val="20"/>
          <w:lang w:val="en-US"/>
        </w:rPr>
        <w:t>i</w:t>
      </w:r>
      <w:r w:rsidRPr="00F6675D">
        <w:rPr>
          <w:rFonts w:ascii="Times New Roman" w:hAnsi="Times New Roman"/>
          <w:sz w:val="20"/>
          <w:szCs w:val="20"/>
          <w:lang w:val="ru-RU"/>
        </w:rPr>
        <w:t>нн</w:t>
      </w:r>
      <w:r w:rsidRPr="00AC4B12">
        <w:rPr>
          <w:rFonts w:ascii="Times New Roman" w:hAnsi="Times New Roman"/>
          <w:sz w:val="20"/>
          <w:szCs w:val="20"/>
          <w:lang w:val="en-US"/>
        </w:rPr>
        <w:t>i</w:t>
      </w:r>
      <w:r w:rsidRPr="00F6675D">
        <w:rPr>
          <w:rFonts w:ascii="Times New Roman" w:hAnsi="Times New Roman"/>
          <w:sz w:val="20"/>
          <w:szCs w:val="20"/>
          <w:lang w:val="ru-RU"/>
        </w:rPr>
        <w:t xml:space="preserve"> папери" не розкрита особою у складі проміжного звіту через те, що на кінець звітного періоду особа не мала зареєстрованих випусків інших цінних паперів.</w:t>
      </w:r>
    </w:p>
    <w:p w14:paraId="47977483"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деривативн</w:t>
      </w:r>
      <w:r w:rsidRPr="00AC4B12">
        <w:rPr>
          <w:rFonts w:ascii="Times New Roman" w:hAnsi="Times New Roman"/>
          <w:sz w:val="20"/>
          <w:szCs w:val="20"/>
          <w:lang w:val="en-US"/>
        </w:rPr>
        <w:t>i</w:t>
      </w:r>
      <w:r w:rsidRPr="00F6675D">
        <w:rPr>
          <w:rFonts w:ascii="Times New Roman" w:hAnsi="Times New Roman"/>
          <w:sz w:val="20"/>
          <w:szCs w:val="20"/>
          <w:lang w:val="ru-RU"/>
        </w:rPr>
        <w:t xml:space="preserve"> ц</w:t>
      </w:r>
      <w:r w:rsidRPr="00AC4B12">
        <w:rPr>
          <w:rFonts w:ascii="Times New Roman" w:hAnsi="Times New Roman"/>
          <w:sz w:val="20"/>
          <w:szCs w:val="20"/>
          <w:lang w:val="en-US"/>
        </w:rPr>
        <w:t>i</w:t>
      </w:r>
      <w:r w:rsidRPr="00F6675D">
        <w:rPr>
          <w:rFonts w:ascii="Times New Roman" w:hAnsi="Times New Roman"/>
          <w:sz w:val="20"/>
          <w:szCs w:val="20"/>
          <w:lang w:val="ru-RU"/>
        </w:rPr>
        <w:t>нн</w:t>
      </w:r>
      <w:r w:rsidRPr="00AC4B12">
        <w:rPr>
          <w:rFonts w:ascii="Times New Roman" w:hAnsi="Times New Roman"/>
          <w:sz w:val="20"/>
          <w:szCs w:val="20"/>
          <w:lang w:val="en-US"/>
        </w:rPr>
        <w:t>i</w:t>
      </w:r>
      <w:r w:rsidRPr="00F6675D">
        <w:rPr>
          <w:rFonts w:ascii="Times New Roman" w:hAnsi="Times New Roman"/>
          <w:sz w:val="20"/>
          <w:szCs w:val="20"/>
          <w:lang w:val="ru-RU"/>
        </w:rPr>
        <w:t xml:space="preserve"> папери" не розкрита особою у складі проміжного звіту через те, що на кінець звітного періоду особа не мала зареєстрованих випусків деривативних цінних паперів.</w:t>
      </w:r>
    </w:p>
    <w:p w14:paraId="185D8EA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забезпечення випуску боргових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не розкрита особою у складі проміжного звіту через те, що на кінець звітного періоду особа не мала зареєстованих випусків боргових цінних паперів, за якими надається забеспечення.</w:t>
      </w:r>
    </w:p>
    <w:p w14:paraId="58362D9A"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"Зв</w:t>
      </w:r>
      <w:r w:rsidRPr="00AC4B12">
        <w:rPr>
          <w:rFonts w:ascii="Times New Roman" w:hAnsi="Times New Roman"/>
          <w:sz w:val="20"/>
          <w:szCs w:val="20"/>
          <w:lang w:val="en-US"/>
        </w:rPr>
        <w:t>i</w:t>
      </w:r>
      <w:r w:rsidRPr="00F6675D">
        <w:rPr>
          <w:rFonts w:ascii="Times New Roman" w:hAnsi="Times New Roman"/>
          <w:sz w:val="20"/>
          <w:szCs w:val="20"/>
          <w:lang w:val="ru-RU"/>
        </w:rPr>
        <w:t>т про стан об'єкта нерухомост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(у раз</w:t>
      </w:r>
      <w:r w:rsidRPr="00AC4B12">
        <w:rPr>
          <w:rFonts w:ascii="Times New Roman" w:hAnsi="Times New Roman"/>
          <w:sz w:val="20"/>
          <w:szCs w:val="20"/>
          <w:lang w:val="en-US"/>
        </w:rPr>
        <w:t>i</w:t>
      </w:r>
      <w:r w:rsidRPr="00F6675D">
        <w:rPr>
          <w:rFonts w:ascii="Times New Roman" w:hAnsi="Times New Roman"/>
          <w:sz w:val="20"/>
          <w:szCs w:val="20"/>
          <w:lang w:val="ru-RU"/>
        </w:rPr>
        <w:t xml:space="preserve"> ем</w:t>
      </w:r>
      <w:r w:rsidRPr="00AC4B12">
        <w:rPr>
          <w:rFonts w:ascii="Times New Roman" w:hAnsi="Times New Roman"/>
          <w:sz w:val="20"/>
          <w:szCs w:val="20"/>
          <w:lang w:val="en-US"/>
        </w:rPr>
        <w:t>i</w:t>
      </w:r>
      <w:r w:rsidRPr="00F6675D">
        <w:rPr>
          <w:rFonts w:ascii="Times New Roman" w:hAnsi="Times New Roman"/>
          <w:sz w:val="20"/>
          <w:szCs w:val="20"/>
          <w:lang w:val="ru-RU"/>
        </w:rPr>
        <w:t>с</w:t>
      </w:r>
      <w:r w:rsidRPr="00AC4B12">
        <w:rPr>
          <w:rFonts w:ascii="Times New Roman" w:hAnsi="Times New Roman"/>
          <w:sz w:val="20"/>
          <w:szCs w:val="20"/>
          <w:lang w:val="en-US"/>
        </w:rPr>
        <w:t>i</w:t>
      </w:r>
      <w:r w:rsidRPr="00F6675D">
        <w:rPr>
          <w:rFonts w:ascii="Times New Roman" w:hAnsi="Times New Roman"/>
          <w:sz w:val="20"/>
          <w:szCs w:val="20"/>
          <w:lang w:val="ru-RU"/>
        </w:rPr>
        <w:t>ї ц</w:t>
      </w:r>
      <w:r w:rsidRPr="00AC4B12">
        <w:rPr>
          <w:rFonts w:ascii="Times New Roman" w:hAnsi="Times New Roman"/>
          <w:sz w:val="20"/>
          <w:szCs w:val="20"/>
          <w:lang w:val="en-US"/>
        </w:rPr>
        <w:t>i</w:t>
      </w:r>
      <w:r w:rsidRPr="00F6675D">
        <w:rPr>
          <w:rFonts w:ascii="Times New Roman" w:hAnsi="Times New Roman"/>
          <w:sz w:val="20"/>
          <w:szCs w:val="20"/>
          <w:lang w:val="ru-RU"/>
        </w:rPr>
        <w:t>льових корпоративних обл</w:t>
      </w:r>
      <w:r w:rsidRPr="00AC4B12">
        <w:rPr>
          <w:rFonts w:ascii="Times New Roman" w:hAnsi="Times New Roman"/>
          <w:sz w:val="20"/>
          <w:szCs w:val="20"/>
          <w:lang w:val="en-US"/>
        </w:rPr>
        <w:t>i</w:t>
      </w:r>
      <w:r w:rsidRPr="00F6675D">
        <w:rPr>
          <w:rFonts w:ascii="Times New Roman" w:hAnsi="Times New Roman"/>
          <w:sz w:val="20"/>
          <w:szCs w:val="20"/>
          <w:lang w:val="ru-RU"/>
        </w:rPr>
        <w:t>гац</w:t>
      </w:r>
      <w:r w:rsidRPr="00AC4B12">
        <w:rPr>
          <w:rFonts w:ascii="Times New Roman" w:hAnsi="Times New Roman"/>
          <w:sz w:val="20"/>
          <w:szCs w:val="20"/>
          <w:lang w:val="en-US"/>
        </w:rPr>
        <w:t>i</w:t>
      </w:r>
      <w:r w:rsidRPr="00F6675D">
        <w:rPr>
          <w:rFonts w:ascii="Times New Roman" w:hAnsi="Times New Roman"/>
          <w:sz w:val="20"/>
          <w:szCs w:val="20"/>
          <w:lang w:val="ru-RU"/>
        </w:rPr>
        <w:t>й, виконання зобов'язань за якими зд</w:t>
      </w:r>
      <w:r w:rsidRPr="00AC4B12">
        <w:rPr>
          <w:rFonts w:ascii="Times New Roman" w:hAnsi="Times New Roman"/>
          <w:sz w:val="20"/>
          <w:szCs w:val="20"/>
          <w:lang w:val="en-US"/>
        </w:rPr>
        <w:t>i</w:t>
      </w:r>
      <w:r w:rsidRPr="00F6675D">
        <w:rPr>
          <w:rFonts w:ascii="Times New Roman" w:hAnsi="Times New Roman"/>
          <w:sz w:val="20"/>
          <w:szCs w:val="20"/>
          <w:lang w:val="ru-RU"/>
        </w:rPr>
        <w:t>йснюється шляхом об'єкта (частини об'єкта) житлового буд</w:t>
      </w:r>
      <w:r w:rsidRPr="00AC4B12">
        <w:rPr>
          <w:rFonts w:ascii="Times New Roman" w:hAnsi="Times New Roman"/>
          <w:sz w:val="20"/>
          <w:szCs w:val="20"/>
          <w:lang w:val="en-US"/>
        </w:rPr>
        <w:t>i</w:t>
      </w:r>
      <w:r w:rsidRPr="00F6675D">
        <w:rPr>
          <w:rFonts w:ascii="Times New Roman" w:hAnsi="Times New Roman"/>
          <w:sz w:val="20"/>
          <w:szCs w:val="20"/>
          <w:lang w:val="ru-RU"/>
        </w:rPr>
        <w:t>вництва)" не розкрита особою у складі проміжного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AC4B12">
        <w:rPr>
          <w:rFonts w:ascii="Times New Roman" w:hAnsi="Times New Roman"/>
          <w:sz w:val="20"/>
          <w:szCs w:val="20"/>
          <w:lang w:val="en-US"/>
        </w:rPr>
        <w:t>i</w:t>
      </w:r>
      <w:r w:rsidRPr="00F6675D">
        <w:rPr>
          <w:rFonts w:ascii="Times New Roman" w:hAnsi="Times New Roman"/>
          <w:sz w:val="20"/>
          <w:szCs w:val="20"/>
          <w:lang w:val="ru-RU"/>
        </w:rPr>
        <w:t>йснюється шляхом об'єкта (частини об'єкта) житлового буд</w:t>
      </w:r>
      <w:r w:rsidRPr="00AC4B12">
        <w:rPr>
          <w:rFonts w:ascii="Times New Roman" w:hAnsi="Times New Roman"/>
          <w:sz w:val="20"/>
          <w:szCs w:val="20"/>
          <w:lang w:val="en-US"/>
        </w:rPr>
        <w:t>i</w:t>
      </w:r>
      <w:r w:rsidRPr="00F6675D">
        <w:rPr>
          <w:rFonts w:ascii="Times New Roman" w:hAnsi="Times New Roman"/>
          <w:sz w:val="20"/>
          <w:szCs w:val="20"/>
          <w:lang w:val="ru-RU"/>
        </w:rPr>
        <w:t>вництва.</w:t>
      </w:r>
    </w:p>
    <w:p w14:paraId="318048B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придбання власних акц</w:t>
      </w:r>
      <w:r w:rsidRPr="00AC4B12">
        <w:rPr>
          <w:rFonts w:ascii="Times New Roman" w:hAnsi="Times New Roman"/>
          <w:sz w:val="20"/>
          <w:szCs w:val="20"/>
          <w:lang w:val="en-US"/>
        </w:rPr>
        <w:t>i</w:t>
      </w:r>
      <w:r w:rsidRPr="00F6675D">
        <w:rPr>
          <w:rFonts w:ascii="Times New Roman" w:hAnsi="Times New Roman"/>
          <w:sz w:val="20"/>
          <w:szCs w:val="20"/>
          <w:lang w:val="ru-RU"/>
        </w:rPr>
        <w:t>й протягом зв</w:t>
      </w:r>
      <w:r w:rsidRPr="00AC4B12">
        <w:rPr>
          <w:rFonts w:ascii="Times New Roman" w:hAnsi="Times New Roman"/>
          <w:sz w:val="20"/>
          <w:szCs w:val="20"/>
          <w:lang w:val="en-US"/>
        </w:rPr>
        <w:t>i</w:t>
      </w:r>
      <w:r w:rsidRPr="00F6675D">
        <w:rPr>
          <w:rFonts w:ascii="Times New Roman" w:hAnsi="Times New Roman"/>
          <w:sz w:val="20"/>
          <w:szCs w:val="20"/>
          <w:lang w:val="ru-RU"/>
        </w:rPr>
        <w:t>тного пер</w:t>
      </w:r>
      <w:r w:rsidRPr="00AC4B12">
        <w:rPr>
          <w:rFonts w:ascii="Times New Roman" w:hAnsi="Times New Roman"/>
          <w:sz w:val="20"/>
          <w:szCs w:val="20"/>
          <w:lang w:val="en-US"/>
        </w:rPr>
        <w:t>i</w:t>
      </w:r>
      <w:r w:rsidRPr="00F6675D">
        <w:rPr>
          <w:rFonts w:ascii="Times New Roman" w:hAnsi="Times New Roman"/>
          <w:sz w:val="20"/>
          <w:szCs w:val="20"/>
          <w:lang w:val="ru-RU"/>
        </w:rPr>
        <w:t>оду" не розкрита особою у складі проміжного звіту через те, що особа не є акціонерним товариством.</w:t>
      </w:r>
    </w:p>
    <w:p w14:paraId="21731B5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наявн</w:t>
      </w:r>
      <w:r w:rsidRPr="00AC4B12">
        <w:rPr>
          <w:rFonts w:ascii="Times New Roman" w:hAnsi="Times New Roman"/>
          <w:sz w:val="20"/>
          <w:szCs w:val="20"/>
          <w:lang w:val="en-US"/>
        </w:rPr>
        <w:t>i</w:t>
      </w:r>
      <w:r w:rsidRPr="00F6675D">
        <w:rPr>
          <w:rFonts w:ascii="Times New Roman" w:hAnsi="Times New Roman"/>
          <w:sz w:val="20"/>
          <w:szCs w:val="20"/>
          <w:lang w:val="ru-RU"/>
        </w:rPr>
        <w:t>сть у власност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прац</w:t>
      </w:r>
      <w:r w:rsidRPr="00AC4B12">
        <w:rPr>
          <w:rFonts w:ascii="Times New Roman" w:hAnsi="Times New Roman"/>
          <w:sz w:val="20"/>
          <w:szCs w:val="20"/>
          <w:lang w:val="en-US"/>
        </w:rPr>
        <w:t>i</w:t>
      </w:r>
      <w:r w:rsidRPr="00F6675D">
        <w:rPr>
          <w:rFonts w:ascii="Times New Roman" w:hAnsi="Times New Roman"/>
          <w:sz w:val="20"/>
          <w:szCs w:val="20"/>
          <w:lang w:val="ru-RU"/>
        </w:rPr>
        <w:t>вник</w:t>
      </w:r>
      <w:r w:rsidRPr="00AC4B12">
        <w:rPr>
          <w:rFonts w:ascii="Times New Roman" w:hAnsi="Times New Roman"/>
          <w:sz w:val="20"/>
          <w:szCs w:val="20"/>
          <w:lang w:val="en-US"/>
        </w:rPr>
        <w:t>i</w:t>
      </w:r>
      <w:r w:rsidRPr="00F6675D">
        <w:rPr>
          <w:rFonts w:ascii="Times New Roman" w:hAnsi="Times New Roman"/>
          <w:sz w:val="20"/>
          <w:szCs w:val="20"/>
          <w:lang w:val="ru-RU"/>
        </w:rPr>
        <w:t>в особи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(кр</w:t>
      </w:r>
      <w:r w:rsidRPr="00AC4B12">
        <w:rPr>
          <w:rFonts w:ascii="Times New Roman" w:hAnsi="Times New Roman"/>
          <w:sz w:val="20"/>
          <w:szCs w:val="20"/>
          <w:lang w:val="en-US"/>
        </w:rPr>
        <w:t>i</w:t>
      </w:r>
      <w:r w:rsidRPr="00F6675D">
        <w:rPr>
          <w:rFonts w:ascii="Times New Roman" w:hAnsi="Times New Roman"/>
          <w:sz w:val="20"/>
          <w:szCs w:val="20"/>
          <w:lang w:val="ru-RU"/>
        </w:rPr>
        <w:t>м акц</w:t>
      </w:r>
      <w:r w:rsidRPr="00AC4B12">
        <w:rPr>
          <w:rFonts w:ascii="Times New Roman" w:hAnsi="Times New Roman"/>
          <w:sz w:val="20"/>
          <w:szCs w:val="20"/>
          <w:lang w:val="en-US"/>
        </w:rPr>
        <w:t>i</w:t>
      </w:r>
      <w:r w:rsidRPr="00F6675D">
        <w:rPr>
          <w:rFonts w:ascii="Times New Roman" w:hAnsi="Times New Roman"/>
          <w:sz w:val="20"/>
          <w:szCs w:val="20"/>
          <w:lang w:val="ru-RU"/>
        </w:rPr>
        <w:t>й) такої особи" не розкрита особою у складі проміжного звіту через те, що емітент не є акціонерним товариством.</w:t>
      </w:r>
    </w:p>
    <w:p w14:paraId="57EC46D9"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наявн</w:t>
      </w:r>
      <w:r w:rsidRPr="00AC4B12">
        <w:rPr>
          <w:rFonts w:ascii="Times New Roman" w:hAnsi="Times New Roman"/>
          <w:sz w:val="20"/>
          <w:szCs w:val="20"/>
          <w:lang w:val="en-US"/>
        </w:rPr>
        <w:t>i</w:t>
      </w:r>
      <w:r w:rsidRPr="00F6675D">
        <w:rPr>
          <w:rFonts w:ascii="Times New Roman" w:hAnsi="Times New Roman"/>
          <w:sz w:val="20"/>
          <w:szCs w:val="20"/>
          <w:lang w:val="ru-RU"/>
        </w:rPr>
        <w:t>сть у власност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прац</w:t>
      </w:r>
      <w:r w:rsidRPr="00AC4B12">
        <w:rPr>
          <w:rFonts w:ascii="Times New Roman" w:hAnsi="Times New Roman"/>
          <w:sz w:val="20"/>
          <w:szCs w:val="20"/>
          <w:lang w:val="en-US"/>
        </w:rPr>
        <w:t>i</w:t>
      </w:r>
      <w:r w:rsidRPr="00F6675D">
        <w:rPr>
          <w:rFonts w:ascii="Times New Roman" w:hAnsi="Times New Roman"/>
          <w:sz w:val="20"/>
          <w:szCs w:val="20"/>
          <w:lang w:val="ru-RU"/>
        </w:rPr>
        <w:t>вник</w:t>
      </w:r>
      <w:r w:rsidRPr="00AC4B12">
        <w:rPr>
          <w:rFonts w:ascii="Times New Roman" w:hAnsi="Times New Roman"/>
          <w:sz w:val="20"/>
          <w:szCs w:val="20"/>
          <w:lang w:val="en-US"/>
        </w:rPr>
        <w:t>i</w:t>
      </w:r>
      <w:r w:rsidRPr="00F6675D">
        <w:rPr>
          <w:rFonts w:ascii="Times New Roman" w:hAnsi="Times New Roman"/>
          <w:sz w:val="20"/>
          <w:szCs w:val="20"/>
          <w:lang w:val="ru-RU"/>
        </w:rPr>
        <w:t>в особи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(кр</w:t>
      </w:r>
      <w:r w:rsidRPr="00AC4B12">
        <w:rPr>
          <w:rFonts w:ascii="Times New Roman" w:hAnsi="Times New Roman"/>
          <w:sz w:val="20"/>
          <w:szCs w:val="20"/>
          <w:lang w:val="en-US"/>
        </w:rPr>
        <w:t>i</w:t>
      </w:r>
      <w:r w:rsidRPr="00F6675D">
        <w:rPr>
          <w:rFonts w:ascii="Times New Roman" w:hAnsi="Times New Roman"/>
          <w:sz w:val="20"/>
          <w:szCs w:val="20"/>
          <w:lang w:val="ru-RU"/>
        </w:rPr>
        <w:t>м акц</w:t>
      </w:r>
      <w:r w:rsidRPr="00AC4B12">
        <w:rPr>
          <w:rFonts w:ascii="Times New Roman" w:hAnsi="Times New Roman"/>
          <w:sz w:val="20"/>
          <w:szCs w:val="20"/>
          <w:lang w:val="en-US"/>
        </w:rPr>
        <w:t>i</w:t>
      </w:r>
      <w:r w:rsidRPr="00F6675D">
        <w:rPr>
          <w:rFonts w:ascii="Times New Roman" w:hAnsi="Times New Roman"/>
          <w:sz w:val="20"/>
          <w:szCs w:val="20"/>
          <w:lang w:val="ru-RU"/>
        </w:rPr>
        <w:t>й) такої особи: Усього" не розкрита особою у складі проміжного звіту через те, що особа не є акціонерним товариством.</w:t>
      </w:r>
    </w:p>
    <w:p w14:paraId="1E66CAC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наявн</w:t>
      </w:r>
      <w:r w:rsidRPr="00AC4B12">
        <w:rPr>
          <w:rFonts w:ascii="Times New Roman" w:hAnsi="Times New Roman"/>
          <w:sz w:val="20"/>
          <w:szCs w:val="20"/>
          <w:lang w:val="en-US"/>
        </w:rPr>
        <w:t>i</w:t>
      </w:r>
      <w:r w:rsidRPr="00F6675D">
        <w:rPr>
          <w:rFonts w:ascii="Times New Roman" w:hAnsi="Times New Roman"/>
          <w:sz w:val="20"/>
          <w:szCs w:val="20"/>
          <w:lang w:val="ru-RU"/>
        </w:rPr>
        <w:t>сть у власност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прац</w:t>
      </w:r>
      <w:r w:rsidRPr="00AC4B12">
        <w:rPr>
          <w:rFonts w:ascii="Times New Roman" w:hAnsi="Times New Roman"/>
          <w:sz w:val="20"/>
          <w:szCs w:val="20"/>
          <w:lang w:val="en-US"/>
        </w:rPr>
        <w:t>i</w:t>
      </w:r>
      <w:r w:rsidRPr="00F6675D">
        <w:rPr>
          <w:rFonts w:ascii="Times New Roman" w:hAnsi="Times New Roman"/>
          <w:sz w:val="20"/>
          <w:szCs w:val="20"/>
          <w:lang w:val="ru-RU"/>
        </w:rPr>
        <w:t>вник</w:t>
      </w:r>
      <w:r w:rsidRPr="00AC4B12">
        <w:rPr>
          <w:rFonts w:ascii="Times New Roman" w:hAnsi="Times New Roman"/>
          <w:sz w:val="20"/>
          <w:szCs w:val="20"/>
          <w:lang w:val="en-US"/>
        </w:rPr>
        <w:t>i</w:t>
      </w:r>
      <w:r w:rsidRPr="00F6675D">
        <w:rPr>
          <w:rFonts w:ascii="Times New Roman" w:hAnsi="Times New Roman"/>
          <w:sz w:val="20"/>
          <w:szCs w:val="20"/>
          <w:lang w:val="ru-RU"/>
        </w:rPr>
        <w:t>в особи акц</w:t>
      </w:r>
      <w:r w:rsidRPr="00AC4B12">
        <w:rPr>
          <w:rFonts w:ascii="Times New Roman" w:hAnsi="Times New Roman"/>
          <w:sz w:val="20"/>
          <w:szCs w:val="20"/>
          <w:lang w:val="en-US"/>
        </w:rPr>
        <w:t>i</w:t>
      </w:r>
      <w:r w:rsidRPr="00F6675D">
        <w:rPr>
          <w:rFonts w:ascii="Times New Roman" w:hAnsi="Times New Roman"/>
          <w:sz w:val="20"/>
          <w:szCs w:val="20"/>
          <w:lang w:val="ru-RU"/>
        </w:rPr>
        <w:t>й у розм</w:t>
      </w:r>
      <w:r w:rsidRPr="00AC4B12">
        <w:rPr>
          <w:rFonts w:ascii="Times New Roman" w:hAnsi="Times New Roman"/>
          <w:sz w:val="20"/>
          <w:szCs w:val="20"/>
          <w:lang w:val="en-US"/>
        </w:rPr>
        <w:t>i</w:t>
      </w:r>
      <w:r w:rsidRPr="00F6675D">
        <w:rPr>
          <w:rFonts w:ascii="Times New Roman" w:hAnsi="Times New Roman"/>
          <w:sz w:val="20"/>
          <w:szCs w:val="20"/>
          <w:lang w:val="ru-RU"/>
        </w:rPr>
        <w:t>р</w:t>
      </w:r>
      <w:r w:rsidRPr="00AC4B12">
        <w:rPr>
          <w:rFonts w:ascii="Times New Roman" w:hAnsi="Times New Roman"/>
          <w:sz w:val="20"/>
          <w:szCs w:val="20"/>
          <w:lang w:val="en-US"/>
        </w:rPr>
        <w:t>i</w:t>
      </w:r>
      <w:r w:rsidRPr="00F6675D">
        <w:rPr>
          <w:rFonts w:ascii="Times New Roman" w:hAnsi="Times New Roman"/>
          <w:sz w:val="20"/>
          <w:szCs w:val="20"/>
          <w:lang w:val="ru-RU"/>
        </w:rPr>
        <w:t xml:space="preserve"> понад 0,1 в</w:t>
      </w:r>
      <w:r w:rsidRPr="00AC4B12">
        <w:rPr>
          <w:rFonts w:ascii="Times New Roman" w:hAnsi="Times New Roman"/>
          <w:sz w:val="20"/>
          <w:szCs w:val="20"/>
          <w:lang w:val="en-US"/>
        </w:rPr>
        <w:t>i</w:t>
      </w:r>
      <w:r w:rsidRPr="00F6675D">
        <w:rPr>
          <w:rFonts w:ascii="Times New Roman" w:hAnsi="Times New Roman"/>
          <w:sz w:val="20"/>
          <w:szCs w:val="20"/>
          <w:lang w:val="ru-RU"/>
        </w:rPr>
        <w:t>дсотка розм</w:t>
      </w:r>
      <w:r w:rsidRPr="00AC4B12">
        <w:rPr>
          <w:rFonts w:ascii="Times New Roman" w:hAnsi="Times New Roman"/>
          <w:sz w:val="20"/>
          <w:szCs w:val="20"/>
          <w:lang w:val="en-US"/>
        </w:rPr>
        <w:t>i</w:t>
      </w:r>
      <w:r w:rsidRPr="00F6675D">
        <w:rPr>
          <w:rFonts w:ascii="Times New Roman" w:hAnsi="Times New Roman"/>
          <w:sz w:val="20"/>
          <w:szCs w:val="20"/>
          <w:lang w:val="ru-RU"/>
        </w:rPr>
        <w:t>ру статутного кап</w:t>
      </w:r>
      <w:r w:rsidRPr="00AC4B12">
        <w:rPr>
          <w:rFonts w:ascii="Times New Roman" w:hAnsi="Times New Roman"/>
          <w:sz w:val="20"/>
          <w:szCs w:val="20"/>
          <w:lang w:val="en-US"/>
        </w:rPr>
        <w:t>i</w:t>
      </w:r>
      <w:r w:rsidRPr="00F6675D">
        <w:rPr>
          <w:rFonts w:ascii="Times New Roman" w:hAnsi="Times New Roman"/>
          <w:sz w:val="20"/>
          <w:szCs w:val="20"/>
          <w:lang w:val="ru-RU"/>
        </w:rPr>
        <w:t>талу" не розкрита особою у складі проміжного звіту через те, що особа не є акціонерним товариством.</w:t>
      </w:r>
    </w:p>
    <w:p w14:paraId="687ED763"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наявн</w:t>
      </w:r>
      <w:r w:rsidRPr="00AC4B12">
        <w:rPr>
          <w:rFonts w:ascii="Times New Roman" w:hAnsi="Times New Roman"/>
          <w:sz w:val="20"/>
          <w:szCs w:val="20"/>
          <w:lang w:val="en-US"/>
        </w:rPr>
        <w:t>i</w:t>
      </w:r>
      <w:r w:rsidRPr="00F6675D">
        <w:rPr>
          <w:rFonts w:ascii="Times New Roman" w:hAnsi="Times New Roman"/>
          <w:sz w:val="20"/>
          <w:szCs w:val="20"/>
          <w:lang w:val="ru-RU"/>
        </w:rPr>
        <w:t>сть у власност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прац</w:t>
      </w:r>
      <w:r w:rsidRPr="00AC4B12">
        <w:rPr>
          <w:rFonts w:ascii="Times New Roman" w:hAnsi="Times New Roman"/>
          <w:sz w:val="20"/>
          <w:szCs w:val="20"/>
          <w:lang w:val="en-US"/>
        </w:rPr>
        <w:t>i</w:t>
      </w:r>
      <w:r w:rsidRPr="00F6675D">
        <w:rPr>
          <w:rFonts w:ascii="Times New Roman" w:hAnsi="Times New Roman"/>
          <w:sz w:val="20"/>
          <w:szCs w:val="20"/>
          <w:lang w:val="ru-RU"/>
        </w:rPr>
        <w:t>вник</w:t>
      </w:r>
      <w:r w:rsidRPr="00AC4B12">
        <w:rPr>
          <w:rFonts w:ascii="Times New Roman" w:hAnsi="Times New Roman"/>
          <w:sz w:val="20"/>
          <w:szCs w:val="20"/>
          <w:lang w:val="en-US"/>
        </w:rPr>
        <w:t>i</w:t>
      </w:r>
      <w:r w:rsidRPr="00F6675D">
        <w:rPr>
          <w:rFonts w:ascii="Times New Roman" w:hAnsi="Times New Roman"/>
          <w:sz w:val="20"/>
          <w:szCs w:val="20"/>
          <w:lang w:val="ru-RU"/>
        </w:rPr>
        <w:t>в особи акц</w:t>
      </w:r>
      <w:r w:rsidRPr="00AC4B12">
        <w:rPr>
          <w:rFonts w:ascii="Times New Roman" w:hAnsi="Times New Roman"/>
          <w:sz w:val="20"/>
          <w:szCs w:val="20"/>
          <w:lang w:val="en-US"/>
        </w:rPr>
        <w:t>i</w:t>
      </w:r>
      <w:r w:rsidRPr="00F6675D">
        <w:rPr>
          <w:rFonts w:ascii="Times New Roman" w:hAnsi="Times New Roman"/>
          <w:sz w:val="20"/>
          <w:szCs w:val="20"/>
          <w:lang w:val="ru-RU"/>
        </w:rPr>
        <w:t>й у розм</w:t>
      </w:r>
      <w:r w:rsidRPr="00AC4B12">
        <w:rPr>
          <w:rFonts w:ascii="Times New Roman" w:hAnsi="Times New Roman"/>
          <w:sz w:val="20"/>
          <w:szCs w:val="20"/>
          <w:lang w:val="en-US"/>
        </w:rPr>
        <w:t>i</w:t>
      </w:r>
      <w:r w:rsidRPr="00F6675D">
        <w:rPr>
          <w:rFonts w:ascii="Times New Roman" w:hAnsi="Times New Roman"/>
          <w:sz w:val="20"/>
          <w:szCs w:val="20"/>
          <w:lang w:val="ru-RU"/>
        </w:rPr>
        <w:t>р</w:t>
      </w:r>
      <w:r w:rsidRPr="00AC4B12">
        <w:rPr>
          <w:rFonts w:ascii="Times New Roman" w:hAnsi="Times New Roman"/>
          <w:sz w:val="20"/>
          <w:szCs w:val="20"/>
          <w:lang w:val="en-US"/>
        </w:rPr>
        <w:t>i</w:t>
      </w:r>
      <w:r w:rsidRPr="00F6675D">
        <w:rPr>
          <w:rFonts w:ascii="Times New Roman" w:hAnsi="Times New Roman"/>
          <w:sz w:val="20"/>
          <w:szCs w:val="20"/>
          <w:lang w:val="ru-RU"/>
        </w:rPr>
        <w:t xml:space="preserve"> понад 0,1 в</w:t>
      </w:r>
      <w:r w:rsidRPr="00AC4B12">
        <w:rPr>
          <w:rFonts w:ascii="Times New Roman" w:hAnsi="Times New Roman"/>
          <w:sz w:val="20"/>
          <w:szCs w:val="20"/>
          <w:lang w:val="en-US"/>
        </w:rPr>
        <w:t>i</w:t>
      </w:r>
      <w:r w:rsidRPr="00F6675D">
        <w:rPr>
          <w:rFonts w:ascii="Times New Roman" w:hAnsi="Times New Roman"/>
          <w:sz w:val="20"/>
          <w:szCs w:val="20"/>
          <w:lang w:val="ru-RU"/>
        </w:rPr>
        <w:t>дсотка розм</w:t>
      </w:r>
      <w:r w:rsidRPr="00AC4B12">
        <w:rPr>
          <w:rFonts w:ascii="Times New Roman" w:hAnsi="Times New Roman"/>
          <w:sz w:val="20"/>
          <w:szCs w:val="20"/>
          <w:lang w:val="en-US"/>
        </w:rPr>
        <w:t>i</w:t>
      </w:r>
      <w:r w:rsidRPr="00F6675D">
        <w:rPr>
          <w:rFonts w:ascii="Times New Roman" w:hAnsi="Times New Roman"/>
          <w:sz w:val="20"/>
          <w:szCs w:val="20"/>
          <w:lang w:val="ru-RU"/>
        </w:rPr>
        <w:t>ру статутного кап</w:t>
      </w:r>
      <w:r w:rsidRPr="00AC4B12">
        <w:rPr>
          <w:rFonts w:ascii="Times New Roman" w:hAnsi="Times New Roman"/>
          <w:sz w:val="20"/>
          <w:szCs w:val="20"/>
          <w:lang w:val="en-US"/>
        </w:rPr>
        <w:t>i</w:t>
      </w:r>
      <w:r w:rsidRPr="00F6675D">
        <w:rPr>
          <w:rFonts w:ascii="Times New Roman" w:hAnsi="Times New Roman"/>
          <w:sz w:val="20"/>
          <w:szCs w:val="20"/>
          <w:lang w:val="ru-RU"/>
        </w:rPr>
        <w:t>талу: Усього" не розкрита особою у складі проміжного звіту через те, що особа не є акціонерним товариством.</w:t>
      </w:r>
    </w:p>
    <w:p w14:paraId="6519E4A7"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будь-як</w:t>
      </w:r>
      <w:r w:rsidRPr="00AC4B12">
        <w:rPr>
          <w:rFonts w:ascii="Times New Roman" w:hAnsi="Times New Roman"/>
          <w:sz w:val="20"/>
          <w:szCs w:val="20"/>
          <w:lang w:val="en-US"/>
        </w:rPr>
        <w:t>i</w:t>
      </w:r>
      <w:r w:rsidRPr="00F6675D">
        <w:rPr>
          <w:rFonts w:ascii="Times New Roman" w:hAnsi="Times New Roman"/>
          <w:sz w:val="20"/>
          <w:szCs w:val="20"/>
          <w:lang w:val="ru-RU"/>
        </w:rPr>
        <w:t xml:space="preserve"> обмеження щодо об</w:t>
      </w:r>
      <w:r w:rsidRPr="00AC4B12">
        <w:rPr>
          <w:rFonts w:ascii="Times New Roman" w:hAnsi="Times New Roman"/>
          <w:sz w:val="20"/>
          <w:szCs w:val="20"/>
          <w:lang w:val="en-US"/>
        </w:rPr>
        <w:t>i</w:t>
      </w:r>
      <w:r w:rsidRPr="00F6675D">
        <w:rPr>
          <w:rFonts w:ascii="Times New Roman" w:hAnsi="Times New Roman"/>
          <w:sz w:val="20"/>
          <w:szCs w:val="20"/>
          <w:lang w:val="ru-RU"/>
        </w:rPr>
        <w:t>гу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особи, в тому числ</w:t>
      </w:r>
      <w:r w:rsidRPr="00AC4B12">
        <w:rPr>
          <w:rFonts w:ascii="Times New Roman" w:hAnsi="Times New Roman"/>
          <w:sz w:val="20"/>
          <w:szCs w:val="20"/>
          <w:lang w:val="en-US"/>
        </w:rPr>
        <w:t>i</w:t>
      </w:r>
      <w:r w:rsidRPr="00F6675D">
        <w:rPr>
          <w:rFonts w:ascii="Times New Roman" w:hAnsi="Times New Roman"/>
          <w:sz w:val="20"/>
          <w:szCs w:val="20"/>
          <w:lang w:val="ru-RU"/>
        </w:rPr>
        <w:t xml:space="preserve"> необх</w:t>
      </w:r>
      <w:r w:rsidRPr="00AC4B12">
        <w:rPr>
          <w:rFonts w:ascii="Times New Roman" w:hAnsi="Times New Roman"/>
          <w:sz w:val="20"/>
          <w:szCs w:val="20"/>
          <w:lang w:val="en-US"/>
        </w:rPr>
        <w:t>i</w:t>
      </w:r>
      <w:r w:rsidRPr="00F6675D">
        <w:rPr>
          <w:rFonts w:ascii="Times New Roman" w:hAnsi="Times New Roman"/>
          <w:sz w:val="20"/>
          <w:szCs w:val="20"/>
          <w:lang w:val="ru-RU"/>
        </w:rPr>
        <w:t>дн</w:t>
      </w:r>
      <w:r w:rsidRPr="00AC4B12">
        <w:rPr>
          <w:rFonts w:ascii="Times New Roman" w:hAnsi="Times New Roman"/>
          <w:sz w:val="20"/>
          <w:szCs w:val="20"/>
          <w:lang w:val="en-US"/>
        </w:rPr>
        <w:t>i</w:t>
      </w:r>
      <w:r w:rsidRPr="00F6675D">
        <w:rPr>
          <w:rFonts w:ascii="Times New Roman" w:hAnsi="Times New Roman"/>
          <w:sz w:val="20"/>
          <w:szCs w:val="20"/>
          <w:lang w:val="ru-RU"/>
        </w:rPr>
        <w:t>сть отримання в</w:t>
      </w:r>
      <w:r w:rsidRPr="00AC4B12">
        <w:rPr>
          <w:rFonts w:ascii="Times New Roman" w:hAnsi="Times New Roman"/>
          <w:sz w:val="20"/>
          <w:szCs w:val="20"/>
          <w:lang w:val="en-US"/>
        </w:rPr>
        <w:t>i</w:t>
      </w:r>
      <w:r w:rsidRPr="00F6675D">
        <w:rPr>
          <w:rFonts w:ascii="Times New Roman" w:hAnsi="Times New Roman"/>
          <w:sz w:val="20"/>
          <w:szCs w:val="20"/>
          <w:lang w:val="ru-RU"/>
        </w:rPr>
        <w:t xml:space="preserve">д особи або </w:t>
      </w:r>
      <w:r w:rsidRPr="00AC4B12">
        <w:rPr>
          <w:rFonts w:ascii="Times New Roman" w:hAnsi="Times New Roman"/>
          <w:sz w:val="20"/>
          <w:szCs w:val="20"/>
          <w:lang w:val="en-US"/>
        </w:rPr>
        <w:t>i</w:t>
      </w:r>
      <w:r w:rsidRPr="00F6675D">
        <w:rPr>
          <w:rFonts w:ascii="Times New Roman" w:hAnsi="Times New Roman"/>
          <w:sz w:val="20"/>
          <w:szCs w:val="20"/>
          <w:lang w:val="ru-RU"/>
        </w:rPr>
        <w:t>нших власник</w:t>
      </w:r>
      <w:r w:rsidRPr="00AC4B12">
        <w:rPr>
          <w:rFonts w:ascii="Times New Roman" w:hAnsi="Times New Roman"/>
          <w:sz w:val="20"/>
          <w:szCs w:val="20"/>
          <w:lang w:val="en-US"/>
        </w:rPr>
        <w:t>i</w:t>
      </w:r>
      <w:r w:rsidRPr="00F6675D">
        <w:rPr>
          <w:rFonts w:ascii="Times New Roman" w:hAnsi="Times New Roman"/>
          <w:sz w:val="20"/>
          <w:szCs w:val="20"/>
          <w:lang w:val="ru-RU"/>
        </w:rPr>
        <w:t>в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згоди на в</w:t>
      </w:r>
      <w:r w:rsidRPr="00AC4B12">
        <w:rPr>
          <w:rFonts w:ascii="Times New Roman" w:hAnsi="Times New Roman"/>
          <w:sz w:val="20"/>
          <w:szCs w:val="20"/>
          <w:lang w:val="en-US"/>
        </w:rPr>
        <w:t>i</w:t>
      </w:r>
      <w:r w:rsidRPr="00F6675D">
        <w:rPr>
          <w:rFonts w:ascii="Times New Roman" w:hAnsi="Times New Roman"/>
          <w:sz w:val="20"/>
          <w:szCs w:val="20"/>
          <w:lang w:val="ru-RU"/>
        </w:rPr>
        <w:t>дчуження таких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не розкрита особою у складі проміжного звіту через те, що на кінець звітного періоду особа не мала будь-яких обмеженнь щодо об</w:t>
      </w:r>
      <w:r w:rsidRPr="00AC4B12">
        <w:rPr>
          <w:rFonts w:ascii="Times New Roman" w:hAnsi="Times New Roman"/>
          <w:sz w:val="20"/>
          <w:szCs w:val="20"/>
          <w:lang w:val="en-US"/>
        </w:rPr>
        <w:t>i</w:t>
      </w:r>
      <w:r w:rsidRPr="00F6675D">
        <w:rPr>
          <w:rFonts w:ascii="Times New Roman" w:hAnsi="Times New Roman"/>
          <w:sz w:val="20"/>
          <w:szCs w:val="20"/>
          <w:lang w:val="ru-RU"/>
        </w:rPr>
        <w:t>гу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особи, в тому числ</w:t>
      </w:r>
      <w:r w:rsidRPr="00AC4B12">
        <w:rPr>
          <w:rFonts w:ascii="Times New Roman" w:hAnsi="Times New Roman"/>
          <w:sz w:val="20"/>
          <w:szCs w:val="20"/>
          <w:lang w:val="en-US"/>
        </w:rPr>
        <w:t>i</w:t>
      </w:r>
      <w:r w:rsidRPr="00F6675D">
        <w:rPr>
          <w:rFonts w:ascii="Times New Roman" w:hAnsi="Times New Roman"/>
          <w:sz w:val="20"/>
          <w:szCs w:val="20"/>
          <w:lang w:val="ru-RU"/>
        </w:rPr>
        <w:t xml:space="preserve"> необх</w:t>
      </w:r>
      <w:r w:rsidRPr="00AC4B12">
        <w:rPr>
          <w:rFonts w:ascii="Times New Roman" w:hAnsi="Times New Roman"/>
          <w:sz w:val="20"/>
          <w:szCs w:val="20"/>
          <w:lang w:val="en-US"/>
        </w:rPr>
        <w:t>i</w:t>
      </w:r>
      <w:r w:rsidRPr="00F6675D">
        <w:rPr>
          <w:rFonts w:ascii="Times New Roman" w:hAnsi="Times New Roman"/>
          <w:sz w:val="20"/>
          <w:szCs w:val="20"/>
          <w:lang w:val="ru-RU"/>
        </w:rPr>
        <w:t>дн</w:t>
      </w:r>
      <w:r w:rsidRPr="00AC4B12">
        <w:rPr>
          <w:rFonts w:ascii="Times New Roman" w:hAnsi="Times New Roman"/>
          <w:sz w:val="20"/>
          <w:szCs w:val="20"/>
          <w:lang w:val="en-US"/>
        </w:rPr>
        <w:t>i</w:t>
      </w:r>
      <w:r w:rsidRPr="00F6675D">
        <w:rPr>
          <w:rFonts w:ascii="Times New Roman" w:hAnsi="Times New Roman"/>
          <w:sz w:val="20"/>
          <w:szCs w:val="20"/>
          <w:lang w:val="ru-RU"/>
        </w:rPr>
        <w:t>сть отримання в</w:t>
      </w:r>
      <w:r w:rsidRPr="00AC4B12">
        <w:rPr>
          <w:rFonts w:ascii="Times New Roman" w:hAnsi="Times New Roman"/>
          <w:sz w:val="20"/>
          <w:szCs w:val="20"/>
          <w:lang w:val="en-US"/>
        </w:rPr>
        <w:t>i</w:t>
      </w:r>
      <w:r w:rsidRPr="00F6675D">
        <w:rPr>
          <w:rFonts w:ascii="Times New Roman" w:hAnsi="Times New Roman"/>
          <w:sz w:val="20"/>
          <w:szCs w:val="20"/>
          <w:lang w:val="ru-RU"/>
        </w:rPr>
        <w:t xml:space="preserve">д особи або </w:t>
      </w:r>
      <w:r w:rsidRPr="00AC4B12">
        <w:rPr>
          <w:rFonts w:ascii="Times New Roman" w:hAnsi="Times New Roman"/>
          <w:sz w:val="20"/>
          <w:szCs w:val="20"/>
          <w:lang w:val="en-US"/>
        </w:rPr>
        <w:t>i</w:t>
      </w:r>
      <w:r w:rsidRPr="00F6675D">
        <w:rPr>
          <w:rFonts w:ascii="Times New Roman" w:hAnsi="Times New Roman"/>
          <w:sz w:val="20"/>
          <w:szCs w:val="20"/>
          <w:lang w:val="ru-RU"/>
        </w:rPr>
        <w:t>нших власник</w:t>
      </w:r>
      <w:r w:rsidRPr="00AC4B12">
        <w:rPr>
          <w:rFonts w:ascii="Times New Roman" w:hAnsi="Times New Roman"/>
          <w:sz w:val="20"/>
          <w:szCs w:val="20"/>
          <w:lang w:val="en-US"/>
        </w:rPr>
        <w:t>i</w:t>
      </w:r>
      <w:r w:rsidRPr="00F6675D">
        <w:rPr>
          <w:rFonts w:ascii="Times New Roman" w:hAnsi="Times New Roman"/>
          <w:sz w:val="20"/>
          <w:szCs w:val="20"/>
          <w:lang w:val="ru-RU"/>
        </w:rPr>
        <w:t>в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згоди на в</w:t>
      </w:r>
      <w:r w:rsidRPr="00AC4B12">
        <w:rPr>
          <w:rFonts w:ascii="Times New Roman" w:hAnsi="Times New Roman"/>
          <w:sz w:val="20"/>
          <w:szCs w:val="20"/>
          <w:lang w:val="en-US"/>
        </w:rPr>
        <w:t>i</w:t>
      </w:r>
      <w:r w:rsidRPr="00F6675D">
        <w:rPr>
          <w:rFonts w:ascii="Times New Roman" w:hAnsi="Times New Roman"/>
          <w:sz w:val="20"/>
          <w:szCs w:val="20"/>
          <w:lang w:val="ru-RU"/>
        </w:rPr>
        <w:t>дчуження таких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w:t>
      </w:r>
    </w:p>
    <w:p w14:paraId="2D65C5E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w:t>
      </w:r>
      <w:r w:rsidRPr="00AC4B12">
        <w:rPr>
          <w:rFonts w:ascii="Times New Roman" w:hAnsi="Times New Roman"/>
          <w:sz w:val="20"/>
          <w:szCs w:val="20"/>
          <w:lang w:val="en-US"/>
        </w:rPr>
        <w:t>I</w:t>
      </w:r>
      <w:r w:rsidRPr="00F6675D">
        <w:rPr>
          <w:rFonts w:ascii="Times New Roman" w:hAnsi="Times New Roman"/>
          <w:sz w:val="20"/>
          <w:szCs w:val="20"/>
          <w:lang w:val="ru-RU"/>
        </w:rPr>
        <w:t>нформац</w:t>
      </w:r>
      <w:r w:rsidRPr="00AC4B12">
        <w:rPr>
          <w:rFonts w:ascii="Times New Roman" w:hAnsi="Times New Roman"/>
          <w:sz w:val="20"/>
          <w:szCs w:val="20"/>
          <w:lang w:val="en-US"/>
        </w:rPr>
        <w:t>i</w:t>
      </w:r>
      <w:r w:rsidRPr="00F6675D">
        <w:rPr>
          <w:rFonts w:ascii="Times New Roman" w:hAnsi="Times New Roman"/>
          <w:sz w:val="20"/>
          <w:szCs w:val="20"/>
          <w:lang w:val="ru-RU"/>
        </w:rPr>
        <w:t>я про загальну к</w:t>
      </w:r>
      <w:r w:rsidRPr="00AC4B12">
        <w:rPr>
          <w:rFonts w:ascii="Times New Roman" w:hAnsi="Times New Roman"/>
          <w:sz w:val="20"/>
          <w:szCs w:val="20"/>
          <w:lang w:val="en-US"/>
        </w:rPr>
        <w:t>i</w:t>
      </w:r>
      <w:r w:rsidRPr="00F6675D">
        <w:rPr>
          <w:rFonts w:ascii="Times New Roman" w:hAnsi="Times New Roman"/>
          <w:sz w:val="20"/>
          <w:szCs w:val="20"/>
          <w:lang w:val="ru-RU"/>
        </w:rPr>
        <w:t>льк</w:t>
      </w:r>
      <w:r w:rsidRPr="00AC4B12">
        <w:rPr>
          <w:rFonts w:ascii="Times New Roman" w:hAnsi="Times New Roman"/>
          <w:sz w:val="20"/>
          <w:szCs w:val="20"/>
          <w:lang w:val="en-US"/>
        </w:rPr>
        <w:t>i</w:t>
      </w:r>
      <w:r w:rsidRPr="00F6675D">
        <w:rPr>
          <w:rFonts w:ascii="Times New Roman" w:hAnsi="Times New Roman"/>
          <w:sz w:val="20"/>
          <w:szCs w:val="20"/>
          <w:lang w:val="ru-RU"/>
        </w:rPr>
        <w:t>сть голосуючих акц</w:t>
      </w:r>
      <w:r w:rsidRPr="00AC4B12">
        <w:rPr>
          <w:rFonts w:ascii="Times New Roman" w:hAnsi="Times New Roman"/>
          <w:sz w:val="20"/>
          <w:szCs w:val="20"/>
          <w:lang w:val="en-US"/>
        </w:rPr>
        <w:t>i</w:t>
      </w:r>
      <w:r w:rsidRPr="00F6675D">
        <w:rPr>
          <w:rFonts w:ascii="Times New Roman" w:hAnsi="Times New Roman"/>
          <w:sz w:val="20"/>
          <w:szCs w:val="20"/>
          <w:lang w:val="ru-RU"/>
        </w:rPr>
        <w:t>й та к</w:t>
      </w:r>
      <w:r w:rsidRPr="00AC4B12">
        <w:rPr>
          <w:rFonts w:ascii="Times New Roman" w:hAnsi="Times New Roman"/>
          <w:sz w:val="20"/>
          <w:szCs w:val="20"/>
          <w:lang w:val="en-US"/>
        </w:rPr>
        <w:t>i</w:t>
      </w:r>
      <w:r w:rsidRPr="00F6675D">
        <w:rPr>
          <w:rFonts w:ascii="Times New Roman" w:hAnsi="Times New Roman"/>
          <w:sz w:val="20"/>
          <w:szCs w:val="20"/>
          <w:lang w:val="ru-RU"/>
        </w:rPr>
        <w:t>льк</w:t>
      </w:r>
      <w:r w:rsidRPr="00AC4B12">
        <w:rPr>
          <w:rFonts w:ascii="Times New Roman" w:hAnsi="Times New Roman"/>
          <w:sz w:val="20"/>
          <w:szCs w:val="20"/>
          <w:lang w:val="en-US"/>
        </w:rPr>
        <w:t>i</w:t>
      </w:r>
      <w:r w:rsidRPr="00F6675D">
        <w:rPr>
          <w:rFonts w:ascii="Times New Roman" w:hAnsi="Times New Roman"/>
          <w:sz w:val="20"/>
          <w:szCs w:val="20"/>
          <w:lang w:val="ru-RU"/>
        </w:rPr>
        <w:t>сть голосуючих акц</w:t>
      </w:r>
      <w:r w:rsidRPr="00AC4B12">
        <w:rPr>
          <w:rFonts w:ascii="Times New Roman" w:hAnsi="Times New Roman"/>
          <w:sz w:val="20"/>
          <w:szCs w:val="20"/>
          <w:lang w:val="en-US"/>
        </w:rPr>
        <w:t>i</w:t>
      </w:r>
      <w:r w:rsidRPr="00F6675D">
        <w:rPr>
          <w:rFonts w:ascii="Times New Roman" w:hAnsi="Times New Roman"/>
          <w:sz w:val="20"/>
          <w:szCs w:val="20"/>
          <w:lang w:val="ru-RU"/>
        </w:rPr>
        <w:t>й, права голосу за якими обмежено, а також к</w:t>
      </w:r>
      <w:r w:rsidRPr="00AC4B12">
        <w:rPr>
          <w:rFonts w:ascii="Times New Roman" w:hAnsi="Times New Roman"/>
          <w:sz w:val="20"/>
          <w:szCs w:val="20"/>
          <w:lang w:val="en-US"/>
        </w:rPr>
        <w:t>i</w:t>
      </w:r>
      <w:r w:rsidRPr="00F6675D">
        <w:rPr>
          <w:rFonts w:ascii="Times New Roman" w:hAnsi="Times New Roman"/>
          <w:sz w:val="20"/>
          <w:szCs w:val="20"/>
          <w:lang w:val="ru-RU"/>
        </w:rPr>
        <w:t>льк</w:t>
      </w:r>
      <w:r w:rsidRPr="00AC4B12">
        <w:rPr>
          <w:rFonts w:ascii="Times New Roman" w:hAnsi="Times New Roman"/>
          <w:sz w:val="20"/>
          <w:szCs w:val="20"/>
          <w:lang w:val="en-US"/>
        </w:rPr>
        <w:t>i</w:t>
      </w:r>
      <w:r w:rsidRPr="00F6675D">
        <w:rPr>
          <w:rFonts w:ascii="Times New Roman" w:hAnsi="Times New Roman"/>
          <w:sz w:val="20"/>
          <w:szCs w:val="20"/>
          <w:lang w:val="ru-RU"/>
        </w:rPr>
        <w:t>сть голосуючих акц</w:t>
      </w:r>
      <w:r w:rsidRPr="00AC4B12">
        <w:rPr>
          <w:rFonts w:ascii="Times New Roman" w:hAnsi="Times New Roman"/>
          <w:sz w:val="20"/>
          <w:szCs w:val="20"/>
          <w:lang w:val="en-US"/>
        </w:rPr>
        <w:t>i</w:t>
      </w:r>
      <w:r w:rsidRPr="00F6675D">
        <w:rPr>
          <w:rFonts w:ascii="Times New Roman" w:hAnsi="Times New Roman"/>
          <w:sz w:val="20"/>
          <w:szCs w:val="20"/>
          <w:lang w:val="ru-RU"/>
        </w:rPr>
        <w:t xml:space="preserve">й, права голосу за якими за результатами обмеження таких прав передано </w:t>
      </w:r>
      <w:r w:rsidRPr="00AC4B12">
        <w:rPr>
          <w:rFonts w:ascii="Times New Roman" w:hAnsi="Times New Roman"/>
          <w:sz w:val="20"/>
          <w:szCs w:val="20"/>
          <w:lang w:val="en-US"/>
        </w:rPr>
        <w:t>i</w:t>
      </w:r>
      <w:r w:rsidRPr="00F6675D">
        <w:rPr>
          <w:rFonts w:ascii="Times New Roman" w:hAnsi="Times New Roman"/>
          <w:sz w:val="20"/>
          <w:szCs w:val="20"/>
          <w:lang w:val="ru-RU"/>
        </w:rPr>
        <w:t>нш</w:t>
      </w:r>
      <w:r w:rsidRPr="00AC4B12">
        <w:rPr>
          <w:rFonts w:ascii="Times New Roman" w:hAnsi="Times New Roman"/>
          <w:sz w:val="20"/>
          <w:szCs w:val="20"/>
          <w:lang w:val="en-US"/>
        </w:rPr>
        <w:t>i</w:t>
      </w:r>
      <w:r w:rsidRPr="00F6675D">
        <w:rPr>
          <w:rFonts w:ascii="Times New Roman" w:hAnsi="Times New Roman"/>
          <w:sz w:val="20"/>
          <w:szCs w:val="20"/>
          <w:lang w:val="ru-RU"/>
        </w:rPr>
        <w:t>й особ</w:t>
      </w:r>
      <w:r w:rsidRPr="00AC4B12">
        <w:rPr>
          <w:rFonts w:ascii="Times New Roman" w:hAnsi="Times New Roman"/>
          <w:sz w:val="20"/>
          <w:szCs w:val="20"/>
          <w:lang w:val="en-US"/>
        </w:rPr>
        <w:t>i</w:t>
      </w:r>
      <w:r w:rsidRPr="00F6675D">
        <w:rPr>
          <w:rFonts w:ascii="Times New Roman" w:hAnsi="Times New Roman"/>
          <w:sz w:val="20"/>
          <w:szCs w:val="20"/>
          <w:lang w:val="ru-RU"/>
        </w:rPr>
        <w:t>" не розкрита особою у складі проміжного звіту через те, що особа не є акціонерним товариством.</w:t>
      </w:r>
    </w:p>
    <w:p w14:paraId="346592E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"Довідка щодо відомостей про звіт щодо огляду проміжної фінансової звітності за звітний період" не включена до складу проміжного звіту через те, що особа не здійснювала аудит ф</w:t>
      </w:r>
      <w:r w:rsidRPr="00AC4B12">
        <w:rPr>
          <w:rFonts w:ascii="Times New Roman" w:hAnsi="Times New Roman"/>
          <w:sz w:val="20"/>
          <w:szCs w:val="20"/>
          <w:lang w:val="en-US"/>
        </w:rPr>
        <w:t>i</w:t>
      </w:r>
      <w:r w:rsidRPr="00F6675D">
        <w:rPr>
          <w:rFonts w:ascii="Times New Roman" w:hAnsi="Times New Roman"/>
          <w:sz w:val="20"/>
          <w:szCs w:val="20"/>
          <w:lang w:val="ru-RU"/>
        </w:rPr>
        <w:t>нансової зв</w:t>
      </w:r>
      <w:r w:rsidRPr="00AC4B12">
        <w:rPr>
          <w:rFonts w:ascii="Times New Roman" w:hAnsi="Times New Roman"/>
          <w:sz w:val="20"/>
          <w:szCs w:val="20"/>
          <w:lang w:val="en-US"/>
        </w:rPr>
        <w:t>i</w:t>
      </w:r>
      <w:r w:rsidRPr="00F6675D">
        <w:rPr>
          <w:rFonts w:ascii="Times New Roman" w:hAnsi="Times New Roman"/>
          <w:sz w:val="20"/>
          <w:szCs w:val="20"/>
          <w:lang w:val="ru-RU"/>
        </w:rPr>
        <w:t>тност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за зв</w:t>
      </w:r>
      <w:r w:rsidRPr="00AC4B12">
        <w:rPr>
          <w:rFonts w:ascii="Times New Roman" w:hAnsi="Times New Roman"/>
          <w:sz w:val="20"/>
          <w:szCs w:val="20"/>
          <w:lang w:val="en-US"/>
        </w:rPr>
        <w:t>i</w:t>
      </w:r>
      <w:r w:rsidRPr="00F6675D">
        <w:rPr>
          <w:rFonts w:ascii="Times New Roman" w:hAnsi="Times New Roman"/>
          <w:sz w:val="20"/>
          <w:szCs w:val="20"/>
          <w:lang w:val="ru-RU"/>
        </w:rPr>
        <w:t>тний період.</w:t>
      </w:r>
    </w:p>
    <w:p w14:paraId="37C1379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"В</w:t>
      </w:r>
      <w:r w:rsidRPr="00AC4B12">
        <w:rPr>
          <w:rFonts w:ascii="Times New Roman" w:hAnsi="Times New Roman"/>
          <w:sz w:val="20"/>
          <w:szCs w:val="20"/>
          <w:lang w:val="en-US"/>
        </w:rPr>
        <w:t>i</w:t>
      </w:r>
      <w:r w:rsidRPr="00F6675D">
        <w:rPr>
          <w:rFonts w:ascii="Times New Roman" w:hAnsi="Times New Roman"/>
          <w:sz w:val="20"/>
          <w:szCs w:val="20"/>
          <w:lang w:val="ru-RU"/>
        </w:rPr>
        <w:t>домост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про прийняття р</w:t>
      </w:r>
      <w:r w:rsidRPr="00AC4B12">
        <w:rPr>
          <w:rFonts w:ascii="Times New Roman" w:hAnsi="Times New Roman"/>
          <w:sz w:val="20"/>
          <w:szCs w:val="20"/>
          <w:lang w:val="en-US"/>
        </w:rPr>
        <w:t>i</w:t>
      </w:r>
      <w:r w:rsidRPr="00F6675D">
        <w:rPr>
          <w:rFonts w:ascii="Times New Roman" w:hAnsi="Times New Roman"/>
          <w:sz w:val="20"/>
          <w:szCs w:val="20"/>
          <w:lang w:val="ru-RU"/>
        </w:rPr>
        <w:t>шення про попереднє надання згоди на вчинення значних правочин</w:t>
      </w:r>
      <w:r w:rsidRPr="00AC4B12">
        <w:rPr>
          <w:rFonts w:ascii="Times New Roman" w:hAnsi="Times New Roman"/>
          <w:sz w:val="20"/>
          <w:szCs w:val="20"/>
          <w:lang w:val="en-US"/>
        </w:rPr>
        <w:t>i</w:t>
      </w:r>
      <w:r w:rsidRPr="00F6675D">
        <w:rPr>
          <w:rFonts w:ascii="Times New Roman" w:hAnsi="Times New Roman"/>
          <w:sz w:val="20"/>
          <w:szCs w:val="20"/>
          <w:lang w:val="ru-RU"/>
        </w:rPr>
        <w:t>в" не розкрита особою у складі проміжного звіту через те, що протягом звітного періоду особа не приймала р</w:t>
      </w:r>
      <w:r w:rsidRPr="00AC4B12">
        <w:rPr>
          <w:rFonts w:ascii="Times New Roman" w:hAnsi="Times New Roman"/>
          <w:sz w:val="20"/>
          <w:szCs w:val="20"/>
          <w:lang w:val="en-US"/>
        </w:rPr>
        <w:t>i</w:t>
      </w:r>
      <w:r w:rsidRPr="00F6675D">
        <w:rPr>
          <w:rFonts w:ascii="Times New Roman" w:hAnsi="Times New Roman"/>
          <w:sz w:val="20"/>
          <w:szCs w:val="20"/>
          <w:lang w:val="ru-RU"/>
        </w:rPr>
        <w:t>шення про попереднє надання згоди на вчинення значних правочин</w:t>
      </w:r>
      <w:r w:rsidRPr="00AC4B12">
        <w:rPr>
          <w:rFonts w:ascii="Times New Roman" w:hAnsi="Times New Roman"/>
          <w:sz w:val="20"/>
          <w:szCs w:val="20"/>
          <w:lang w:val="en-US"/>
        </w:rPr>
        <w:t>i</w:t>
      </w:r>
      <w:r w:rsidRPr="00F6675D">
        <w:rPr>
          <w:rFonts w:ascii="Times New Roman" w:hAnsi="Times New Roman"/>
          <w:sz w:val="20"/>
          <w:szCs w:val="20"/>
          <w:lang w:val="ru-RU"/>
        </w:rPr>
        <w:t>в.</w:t>
      </w:r>
    </w:p>
    <w:p w14:paraId="0A7E012F"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"В</w:t>
      </w:r>
      <w:r w:rsidRPr="00AC4B12">
        <w:rPr>
          <w:rFonts w:ascii="Times New Roman" w:hAnsi="Times New Roman"/>
          <w:sz w:val="20"/>
          <w:szCs w:val="20"/>
          <w:lang w:val="en-US"/>
        </w:rPr>
        <w:t>i</w:t>
      </w:r>
      <w:r w:rsidRPr="00F6675D">
        <w:rPr>
          <w:rFonts w:ascii="Times New Roman" w:hAnsi="Times New Roman"/>
          <w:sz w:val="20"/>
          <w:szCs w:val="20"/>
          <w:lang w:val="ru-RU"/>
        </w:rPr>
        <w:t>домост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про вчинення значних правочин</w:t>
      </w:r>
      <w:r w:rsidRPr="00AC4B12">
        <w:rPr>
          <w:rFonts w:ascii="Times New Roman" w:hAnsi="Times New Roman"/>
          <w:sz w:val="20"/>
          <w:szCs w:val="20"/>
          <w:lang w:val="en-US"/>
        </w:rPr>
        <w:t>i</w:t>
      </w:r>
      <w:r w:rsidRPr="00F6675D">
        <w:rPr>
          <w:rFonts w:ascii="Times New Roman" w:hAnsi="Times New Roman"/>
          <w:sz w:val="20"/>
          <w:szCs w:val="20"/>
          <w:lang w:val="ru-RU"/>
        </w:rPr>
        <w:t>в" не розкрита особою у складі проміжного звіту через те, що протягом звітного періоду особа не приймала рішень про надання згоди на вчинення значного правочину.</w:t>
      </w:r>
    </w:p>
    <w:p w14:paraId="1F00287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"В</w:t>
      </w:r>
      <w:r w:rsidRPr="00AC4B12">
        <w:rPr>
          <w:rFonts w:ascii="Times New Roman" w:hAnsi="Times New Roman"/>
          <w:sz w:val="20"/>
          <w:szCs w:val="20"/>
          <w:lang w:val="en-US"/>
        </w:rPr>
        <w:t>i</w:t>
      </w:r>
      <w:r w:rsidRPr="00F6675D">
        <w:rPr>
          <w:rFonts w:ascii="Times New Roman" w:hAnsi="Times New Roman"/>
          <w:sz w:val="20"/>
          <w:szCs w:val="20"/>
          <w:lang w:val="ru-RU"/>
        </w:rPr>
        <w:t>домост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про вчинення правочин</w:t>
      </w:r>
      <w:r w:rsidRPr="00AC4B12">
        <w:rPr>
          <w:rFonts w:ascii="Times New Roman" w:hAnsi="Times New Roman"/>
          <w:sz w:val="20"/>
          <w:szCs w:val="20"/>
          <w:lang w:val="en-US"/>
        </w:rPr>
        <w:t>i</w:t>
      </w:r>
      <w:r w:rsidRPr="00F6675D">
        <w:rPr>
          <w:rFonts w:ascii="Times New Roman" w:hAnsi="Times New Roman"/>
          <w:sz w:val="20"/>
          <w:szCs w:val="20"/>
          <w:lang w:val="ru-RU"/>
        </w:rPr>
        <w:t>в, щодо вчинення яких є за</w:t>
      </w:r>
      <w:r w:rsidRPr="00AC4B12">
        <w:rPr>
          <w:rFonts w:ascii="Times New Roman" w:hAnsi="Times New Roman"/>
          <w:sz w:val="20"/>
          <w:szCs w:val="20"/>
          <w:lang w:val="en-US"/>
        </w:rPr>
        <w:t>i</w:t>
      </w:r>
      <w:r w:rsidRPr="00F6675D">
        <w:rPr>
          <w:rFonts w:ascii="Times New Roman" w:hAnsi="Times New Roman"/>
          <w:sz w:val="20"/>
          <w:szCs w:val="20"/>
          <w:lang w:val="ru-RU"/>
        </w:rPr>
        <w:t>нтересован</w:t>
      </w:r>
      <w:r w:rsidRPr="00AC4B12">
        <w:rPr>
          <w:rFonts w:ascii="Times New Roman" w:hAnsi="Times New Roman"/>
          <w:sz w:val="20"/>
          <w:szCs w:val="20"/>
          <w:lang w:val="en-US"/>
        </w:rPr>
        <w:t>i</w:t>
      </w:r>
      <w:r w:rsidRPr="00F6675D">
        <w:rPr>
          <w:rFonts w:ascii="Times New Roman" w:hAnsi="Times New Roman"/>
          <w:sz w:val="20"/>
          <w:szCs w:val="20"/>
          <w:lang w:val="ru-RU"/>
        </w:rPr>
        <w:t>сть" не розкрита особою у складі проміжного звіту через те, що особа не приймала рішень про вчинення правочин</w:t>
      </w:r>
      <w:r w:rsidRPr="00AC4B12">
        <w:rPr>
          <w:rFonts w:ascii="Times New Roman" w:hAnsi="Times New Roman"/>
          <w:sz w:val="20"/>
          <w:szCs w:val="20"/>
          <w:lang w:val="en-US"/>
        </w:rPr>
        <w:t>i</w:t>
      </w:r>
      <w:r w:rsidRPr="00F6675D">
        <w:rPr>
          <w:rFonts w:ascii="Times New Roman" w:hAnsi="Times New Roman"/>
          <w:sz w:val="20"/>
          <w:szCs w:val="20"/>
          <w:lang w:val="ru-RU"/>
        </w:rPr>
        <w:t>в, щодо вчинення яких є за</w:t>
      </w:r>
      <w:r w:rsidRPr="00AC4B12">
        <w:rPr>
          <w:rFonts w:ascii="Times New Roman" w:hAnsi="Times New Roman"/>
          <w:sz w:val="20"/>
          <w:szCs w:val="20"/>
          <w:lang w:val="en-US"/>
        </w:rPr>
        <w:t>i</w:t>
      </w:r>
      <w:r w:rsidRPr="00F6675D">
        <w:rPr>
          <w:rFonts w:ascii="Times New Roman" w:hAnsi="Times New Roman"/>
          <w:sz w:val="20"/>
          <w:szCs w:val="20"/>
          <w:lang w:val="ru-RU"/>
        </w:rPr>
        <w:t>нтересован</w:t>
      </w:r>
      <w:r w:rsidRPr="00AC4B12">
        <w:rPr>
          <w:rFonts w:ascii="Times New Roman" w:hAnsi="Times New Roman"/>
          <w:sz w:val="20"/>
          <w:szCs w:val="20"/>
          <w:lang w:val="en-US"/>
        </w:rPr>
        <w:t>i</w:t>
      </w:r>
      <w:r w:rsidRPr="00F6675D">
        <w:rPr>
          <w:rFonts w:ascii="Times New Roman" w:hAnsi="Times New Roman"/>
          <w:sz w:val="20"/>
          <w:szCs w:val="20"/>
          <w:lang w:val="ru-RU"/>
        </w:rPr>
        <w:t>сть.</w:t>
      </w:r>
    </w:p>
    <w:p w14:paraId="641C2BA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Складова змісту проміжної інформації "Проміжна ф</w:t>
      </w:r>
      <w:r w:rsidRPr="00AC4B12">
        <w:rPr>
          <w:rFonts w:ascii="Times New Roman" w:hAnsi="Times New Roman"/>
          <w:sz w:val="20"/>
          <w:szCs w:val="20"/>
          <w:lang w:val="en-US"/>
        </w:rPr>
        <w:t>i</w:t>
      </w:r>
      <w:r w:rsidRPr="00F6675D">
        <w:rPr>
          <w:rFonts w:ascii="Times New Roman" w:hAnsi="Times New Roman"/>
          <w:sz w:val="20"/>
          <w:szCs w:val="20"/>
          <w:lang w:val="ru-RU"/>
        </w:rPr>
        <w:t>нансова зв</w:t>
      </w:r>
      <w:r w:rsidRPr="00AC4B12">
        <w:rPr>
          <w:rFonts w:ascii="Times New Roman" w:hAnsi="Times New Roman"/>
          <w:sz w:val="20"/>
          <w:szCs w:val="20"/>
          <w:lang w:val="en-US"/>
        </w:rPr>
        <w:t>i</w:t>
      </w:r>
      <w:r w:rsidRPr="00F6675D">
        <w:rPr>
          <w:rFonts w:ascii="Times New Roman" w:hAnsi="Times New Roman"/>
          <w:sz w:val="20"/>
          <w:szCs w:val="20"/>
          <w:lang w:val="ru-RU"/>
        </w:rPr>
        <w:t>тн</w:t>
      </w:r>
      <w:r w:rsidRPr="00AC4B12">
        <w:rPr>
          <w:rFonts w:ascii="Times New Roman" w:hAnsi="Times New Roman"/>
          <w:sz w:val="20"/>
          <w:szCs w:val="20"/>
          <w:lang w:val="en-US"/>
        </w:rPr>
        <w:t>i</w:t>
      </w:r>
      <w:r w:rsidRPr="00F6675D">
        <w:rPr>
          <w:rFonts w:ascii="Times New Roman" w:hAnsi="Times New Roman"/>
          <w:sz w:val="20"/>
          <w:szCs w:val="20"/>
          <w:lang w:val="ru-RU"/>
        </w:rPr>
        <w:t>сть поручителя (страховика/гаранта), що зд</w:t>
      </w:r>
      <w:r w:rsidRPr="00AC4B12">
        <w:rPr>
          <w:rFonts w:ascii="Times New Roman" w:hAnsi="Times New Roman"/>
          <w:sz w:val="20"/>
          <w:szCs w:val="20"/>
          <w:lang w:val="en-US"/>
        </w:rPr>
        <w:t>i</w:t>
      </w:r>
      <w:r w:rsidRPr="00F6675D">
        <w:rPr>
          <w:rFonts w:ascii="Times New Roman" w:hAnsi="Times New Roman"/>
          <w:sz w:val="20"/>
          <w:szCs w:val="20"/>
          <w:lang w:val="ru-RU"/>
        </w:rPr>
        <w:t>йснює забезпечення випуску боргових ц</w:t>
      </w:r>
      <w:r w:rsidRPr="00AC4B12">
        <w:rPr>
          <w:rFonts w:ascii="Times New Roman" w:hAnsi="Times New Roman"/>
          <w:sz w:val="20"/>
          <w:szCs w:val="20"/>
          <w:lang w:val="en-US"/>
        </w:rPr>
        <w:t>i</w:t>
      </w:r>
      <w:r w:rsidRPr="00F6675D">
        <w:rPr>
          <w:rFonts w:ascii="Times New Roman" w:hAnsi="Times New Roman"/>
          <w:sz w:val="20"/>
          <w:szCs w:val="20"/>
          <w:lang w:val="ru-RU"/>
        </w:rPr>
        <w:t>нних папер</w:t>
      </w:r>
      <w:r w:rsidRPr="00AC4B12">
        <w:rPr>
          <w:rFonts w:ascii="Times New Roman" w:hAnsi="Times New Roman"/>
          <w:sz w:val="20"/>
          <w:szCs w:val="20"/>
          <w:lang w:val="en-US"/>
        </w:rPr>
        <w:t>i</w:t>
      </w:r>
      <w:r w:rsidRPr="00F6675D">
        <w:rPr>
          <w:rFonts w:ascii="Times New Roman" w:hAnsi="Times New Roman"/>
          <w:sz w:val="20"/>
          <w:szCs w:val="20"/>
          <w:lang w:val="ru-RU"/>
        </w:rPr>
        <w:t>в" не розкрита особою у складі проміжного звіту через те, що на кінець звітного періоду особа не є поручителем (страховиком/гарантом).</w:t>
      </w:r>
    </w:p>
    <w:p w14:paraId="27C36CC7"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Складову змісту проміжної інформації "Проміжна фінансова звітність емітента, яка надається у складі проміжної інформації" включено до складу проміжного фінансового звіту у форматі </w:t>
      </w:r>
      <w:r w:rsidRPr="00AC4B12">
        <w:rPr>
          <w:rFonts w:ascii="Times New Roman" w:hAnsi="Times New Roman"/>
          <w:sz w:val="20"/>
          <w:szCs w:val="20"/>
          <w:lang w:val="en-US"/>
        </w:rPr>
        <w:t>XBRL</w:t>
      </w:r>
      <w:r w:rsidRPr="00F6675D">
        <w:rPr>
          <w:rFonts w:ascii="Times New Roman" w:hAnsi="Times New Roman"/>
          <w:sz w:val="20"/>
          <w:szCs w:val="20"/>
          <w:lang w:val="ru-RU"/>
        </w:rPr>
        <w:t>, поданого до Центру збору фінансової інформації.</w:t>
      </w:r>
    </w:p>
    <w:p w14:paraId="0F30D03C" w14:textId="77777777" w:rsidR="00AC4B12" w:rsidRPr="00F6675D" w:rsidRDefault="00AC4B12" w:rsidP="00AC4B12">
      <w:pPr>
        <w:spacing w:after="0" w:line="240" w:lineRule="auto"/>
        <w:rPr>
          <w:rFonts w:ascii="Times New Roman" w:hAnsi="Times New Roman"/>
          <w:sz w:val="20"/>
          <w:szCs w:val="20"/>
          <w:lang w:val="ru-RU"/>
        </w:rPr>
      </w:pPr>
    </w:p>
    <w:p w14:paraId="0FBB50BD"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rPr>
      </w:pPr>
      <w:r w:rsidRPr="00AC4B12">
        <w:rPr>
          <w:rFonts w:ascii="Times New Roman" w:hAnsi="Times New Roman"/>
          <w:b/>
          <w:color w:val="000000"/>
          <w:sz w:val="24"/>
          <w:szCs w:val="24"/>
        </w:rPr>
        <w:t>Зміст</w:t>
      </w:r>
      <w:r w:rsidRPr="00AC4B12">
        <w:rPr>
          <w:rFonts w:ascii="Times New Roman" w:hAnsi="Times New Roman"/>
          <w:b/>
          <w:color w:val="000000"/>
          <w:sz w:val="24"/>
          <w:szCs w:val="24"/>
          <w:vertAlign w:val="superscript"/>
        </w:rPr>
        <w:t xml:space="preserve"> </w:t>
      </w:r>
      <w:r w:rsidRPr="00AC4B12">
        <w:rPr>
          <w:rFonts w:ascii="Times New Roman" w:hAnsi="Times New Roman"/>
          <w:b/>
          <w:color w:val="000000"/>
          <w:sz w:val="24"/>
          <w:szCs w:val="24"/>
        </w:rPr>
        <w:t>до проміжного звіту</w:t>
      </w:r>
    </w:p>
    <w:p w14:paraId="20151DA2"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789BB768" w14:textId="6E8D149F" w:rsidR="00AC4B12" w:rsidRDefault="00AC4B12">
      <w:pPr>
        <w:pStyle w:val="1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36306732" w:history="1">
        <w:r w:rsidRPr="007628C9">
          <w:rPr>
            <w:rStyle w:val="af2"/>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_Toc236306732 \h </w:instrText>
        </w:r>
        <w:r>
          <w:rPr>
            <w:noProof/>
            <w:webHidden/>
          </w:rPr>
        </w:r>
        <w:r>
          <w:rPr>
            <w:noProof/>
            <w:webHidden/>
          </w:rPr>
          <w:fldChar w:fldCharType="separate"/>
        </w:r>
        <w:r>
          <w:rPr>
            <w:noProof/>
            <w:webHidden/>
          </w:rPr>
          <w:t>4</w:t>
        </w:r>
        <w:r>
          <w:rPr>
            <w:noProof/>
            <w:webHidden/>
          </w:rPr>
          <w:fldChar w:fldCharType="end"/>
        </w:r>
      </w:hyperlink>
    </w:p>
    <w:p w14:paraId="08D814E2" w14:textId="4DEC18BC" w:rsidR="00AC4B12" w:rsidRDefault="00AC4B12">
      <w:pPr>
        <w:pStyle w:val="11"/>
        <w:tabs>
          <w:tab w:val="right" w:leader="dot" w:pos="9912"/>
        </w:tabs>
        <w:rPr>
          <w:noProof/>
        </w:rPr>
      </w:pPr>
      <w:hyperlink w:anchor="_Toc236306733" w:history="1">
        <w:r w:rsidRPr="007628C9">
          <w:rPr>
            <w:rStyle w:val="af2"/>
            <w:rFonts w:ascii="Times New Roman" w:hAnsi="Times New Roman"/>
            <w:b/>
            <w:bCs/>
            <w:noProof/>
            <w:kern w:val="28"/>
          </w:rPr>
          <w:t>1. Ідентифікаційні дані та загальна інформація</w:t>
        </w:r>
        <w:r>
          <w:rPr>
            <w:noProof/>
            <w:webHidden/>
          </w:rPr>
          <w:tab/>
        </w:r>
        <w:r>
          <w:rPr>
            <w:noProof/>
            <w:webHidden/>
          </w:rPr>
          <w:fldChar w:fldCharType="begin"/>
        </w:r>
        <w:r>
          <w:rPr>
            <w:noProof/>
            <w:webHidden/>
          </w:rPr>
          <w:instrText xml:space="preserve"> PAGEREF _Toc236306733 \h </w:instrText>
        </w:r>
        <w:r>
          <w:rPr>
            <w:noProof/>
            <w:webHidden/>
          </w:rPr>
        </w:r>
        <w:r>
          <w:rPr>
            <w:noProof/>
            <w:webHidden/>
          </w:rPr>
          <w:fldChar w:fldCharType="separate"/>
        </w:r>
        <w:r>
          <w:rPr>
            <w:noProof/>
            <w:webHidden/>
          </w:rPr>
          <w:t>4</w:t>
        </w:r>
        <w:r>
          <w:rPr>
            <w:noProof/>
            <w:webHidden/>
          </w:rPr>
          <w:fldChar w:fldCharType="end"/>
        </w:r>
      </w:hyperlink>
    </w:p>
    <w:p w14:paraId="64A5DE91" w14:textId="74CBACAF" w:rsidR="00AC4B12" w:rsidRDefault="00AC4B12">
      <w:pPr>
        <w:pStyle w:val="11"/>
        <w:tabs>
          <w:tab w:val="right" w:leader="dot" w:pos="9912"/>
        </w:tabs>
        <w:rPr>
          <w:noProof/>
        </w:rPr>
      </w:pPr>
      <w:hyperlink w:anchor="_Toc236306734" w:history="1">
        <w:r w:rsidRPr="007628C9">
          <w:rPr>
            <w:rStyle w:val="af2"/>
            <w:rFonts w:ascii="Times New Roman" w:hAnsi="Times New Roman"/>
            <w:b/>
            <w:bCs/>
            <w:noProof/>
            <w:kern w:val="28"/>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_Toc236306734 \h </w:instrText>
        </w:r>
        <w:r>
          <w:rPr>
            <w:noProof/>
            <w:webHidden/>
          </w:rPr>
        </w:r>
        <w:r>
          <w:rPr>
            <w:noProof/>
            <w:webHidden/>
          </w:rPr>
          <w:fldChar w:fldCharType="separate"/>
        </w:r>
        <w:r>
          <w:rPr>
            <w:noProof/>
            <w:webHidden/>
          </w:rPr>
          <w:t>8</w:t>
        </w:r>
        <w:r>
          <w:rPr>
            <w:noProof/>
            <w:webHidden/>
          </w:rPr>
          <w:fldChar w:fldCharType="end"/>
        </w:r>
      </w:hyperlink>
    </w:p>
    <w:p w14:paraId="4A5850EB" w14:textId="3064A970" w:rsidR="00AC4B12" w:rsidRDefault="00AC4B12">
      <w:pPr>
        <w:pStyle w:val="11"/>
        <w:tabs>
          <w:tab w:val="right" w:leader="dot" w:pos="9912"/>
        </w:tabs>
        <w:rPr>
          <w:noProof/>
        </w:rPr>
      </w:pPr>
      <w:hyperlink w:anchor="_Toc236306735" w:history="1">
        <w:r w:rsidRPr="007628C9">
          <w:rPr>
            <w:rStyle w:val="af2"/>
            <w:rFonts w:ascii="Times New Roman" w:hAnsi="Times New Roman"/>
            <w:b/>
            <w:bCs/>
            <w:noProof/>
            <w:kern w:val="28"/>
            <w:lang w:val="ru-RU"/>
          </w:rPr>
          <w:t xml:space="preserve">3. </w:t>
        </w:r>
        <w:r w:rsidRPr="007628C9">
          <w:rPr>
            <w:rStyle w:val="af2"/>
            <w:rFonts w:ascii="Times New Roman" w:hAnsi="Times New Roman"/>
            <w:b/>
            <w:bCs/>
            <w:noProof/>
            <w:kern w:val="28"/>
          </w:rPr>
          <w:t>Структура власності</w:t>
        </w:r>
        <w:r>
          <w:rPr>
            <w:noProof/>
            <w:webHidden/>
          </w:rPr>
          <w:tab/>
        </w:r>
        <w:r>
          <w:rPr>
            <w:noProof/>
            <w:webHidden/>
          </w:rPr>
          <w:fldChar w:fldCharType="begin"/>
        </w:r>
        <w:r>
          <w:rPr>
            <w:noProof/>
            <w:webHidden/>
          </w:rPr>
          <w:instrText xml:space="preserve"> PAGEREF _Toc236306735 \h </w:instrText>
        </w:r>
        <w:r>
          <w:rPr>
            <w:noProof/>
            <w:webHidden/>
          </w:rPr>
        </w:r>
        <w:r>
          <w:rPr>
            <w:noProof/>
            <w:webHidden/>
          </w:rPr>
          <w:fldChar w:fldCharType="separate"/>
        </w:r>
        <w:r>
          <w:rPr>
            <w:noProof/>
            <w:webHidden/>
          </w:rPr>
          <w:t>10</w:t>
        </w:r>
        <w:r>
          <w:rPr>
            <w:noProof/>
            <w:webHidden/>
          </w:rPr>
          <w:fldChar w:fldCharType="end"/>
        </w:r>
      </w:hyperlink>
    </w:p>
    <w:p w14:paraId="392524F5" w14:textId="40B9037C" w:rsidR="00AC4B12" w:rsidRDefault="00AC4B12">
      <w:pPr>
        <w:pStyle w:val="11"/>
        <w:tabs>
          <w:tab w:val="right" w:leader="dot" w:pos="9912"/>
        </w:tabs>
        <w:rPr>
          <w:noProof/>
        </w:rPr>
      </w:pPr>
      <w:hyperlink w:anchor="_Toc236306736" w:history="1">
        <w:r w:rsidRPr="007628C9">
          <w:rPr>
            <w:rStyle w:val="af2"/>
            <w:rFonts w:ascii="Times New Roman" w:hAnsi="Times New Roman"/>
            <w:b/>
            <w:bCs/>
            <w:noProof/>
            <w:kern w:val="28"/>
            <w:lang w:val="ru-RU"/>
          </w:rPr>
          <w:t xml:space="preserve">4. </w:t>
        </w:r>
        <w:r w:rsidRPr="007628C9">
          <w:rPr>
            <w:rStyle w:val="af2"/>
            <w:rFonts w:ascii="Times New Roman" w:hAnsi="Times New Roman"/>
            <w:b/>
            <w:bCs/>
            <w:noProof/>
            <w:kern w:val="28"/>
          </w:rPr>
          <w:t>Опис господарської та фінансової діяльності</w:t>
        </w:r>
        <w:r>
          <w:rPr>
            <w:noProof/>
            <w:webHidden/>
          </w:rPr>
          <w:tab/>
        </w:r>
        <w:r>
          <w:rPr>
            <w:noProof/>
            <w:webHidden/>
          </w:rPr>
          <w:fldChar w:fldCharType="begin"/>
        </w:r>
        <w:r>
          <w:rPr>
            <w:noProof/>
            <w:webHidden/>
          </w:rPr>
          <w:instrText xml:space="preserve"> PAGEREF _Toc236306736 \h </w:instrText>
        </w:r>
        <w:r>
          <w:rPr>
            <w:noProof/>
            <w:webHidden/>
          </w:rPr>
        </w:r>
        <w:r>
          <w:rPr>
            <w:noProof/>
            <w:webHidden/>
          </w:rPr>
          <w:fldChar w:fldCharType="separate"/>
        </w:r>
        <w:r>
          <w:rPr>
            <w:noProof/>
            <w:webHidden/>
          </w:rPr>
          <w:t>10</w:t>
        </w:r>
        <w:r>
          <w:rPr>
            <w:noProof/>
            <w:webHidden/>
          </w:rPr>
          <w:fldChar w:fldCharType="end"/>
        </w:r>
      </w:hyperlink>
    </w:p>
    <w:p w14:paraId="61079FD2" w14:textId="440C56C9" w:rsidR="00AC4B12" w:rsidRDefault="00AC4B12">
      <w:pPr>
        <w:pStyle w:val="11"/>
        <w:tabs>
          <w:tab w:val="right" w:leader="dot" w:pos="9912"/>
        </w:tabs>
        <w:rPr>
          <w:noProof/>
        </w:rPr>
      </w:pPr>
      <w:hyperlink w:anchor="_Toc236306737" w:history="1">
        <w:r w:rsidRPr="007628C9">
          <w:rPr>
            <w:rStyle w:val="af2"/>
            <w:rFonts w:ascii="Times New Roman" w:hAnsi="Times New Roman"/>
            <w:b/>
            <w:bCs/>
            <w:noProof/>
            <w:kern w:val="28"/>
          </w:rPr>
          <w:t>II. Інформація щодо капіталу та цінних паперів</w:t>
        </w:r>
        <w:r>
          <w:rPr>
            <w:noProof/>
            <w:webHidden/>
          </w:rPr>
          <w:tab/>
        </w:r>
        <w:r>
          <w:rPr>
            <w:noProof/>
            <w:webHidden/>
          </w:rPr>
          <w:fldChar w:fldCharType="begin"/>
        </w:r>
        <w:r>
          <w:rPr>
            <w:noProof/>
            <w:webHidden/>
          </w:rPr>
          <w:instrText xml:space="preserve"> PAGEREF _Toc236306737 \h </w:instrText>
        </w:r>
        <w:r>
          <w:rPr>
            <w:noProof/>
            <w:webHidden/>
          </w:rPr>
        </w:r>
        <w:r>
          <w:rPr>
            <w:noProof/>
            <w:webHidden/>
          </w:rPr>
          <w:fldChar w:fldCharType="separate"/>
        </w:r>
        <w:r>
          <w:rPr>
            <w:noProof/>
            <w:webHidden/>
          </w:rPr>
          <w:t>22</w:t>
        </w:r>
        <w:r>
          <w:rPr>
            <w:noProof/>
            <w:webHidden/>
          </w:rPr>
          <w:fldChar w:fldCharType="end"/>
        </w:r>
      </w:hyperlink>
    </w:p>
    <w:p w14:paraId="7C8B2CCD" w14:textId="0DB34881" w:rsidR="00AC4B12" w:rsidRDefault="00AC4B12">
      <w:pPr>
        <w:pStyle w:val="11"/>
        <w:tabs>
          <w:tab w:val="right" w:leader="dot" w:pos="9912"/>
        </w:tabs>
        <w:rPr>
          <w:noProof/>
        </w:rPr>
      </w:pPr>
      <w:hyperlink w:anchor="_Toc236306738" w:history="1">
        <w:r w:rsidRPr="007628C9">
          <w:rPr>
            <w:rStyle w:val="af2"/>
            <w:rFonts w:ascii="Times New Roman" w:hAnsi="Times New Roman"/>
            <w:b/>
            <w:bCs/>
            <w:noProof/>
            <w:kern w:val="28"/>
            <w:lang w:val="en-US"/>
          </w:rPr>
          <w:t>1</w:t>
        </w:r>
        <w:r w:rsidRPr="007628C9">
          <w:rPr>
            <w:rStyle w:val="af2"/>
            <w:rFonts w:ascii="Times New Roman" w:hAnsi="Times New Roman"/>
            <w:b/>
            <w:bCs/>
            <w:noProof/>
            <w:kern w:val="28"/>
          </w:rPr>
          <w:t>. Цінні папери</w:t>
        </w:r>
        <w:r>
          <w:rPr>
            <w:noProof/>
            <w:webHidden/>
          </w:rPr>
          <w:tab/>
        </w:r>
        <w:r>
          <w:rPr>
            <w:noProof/>
            <w:webHidden/>
          </w:rPr>
          <w:fldChar w:fldCharType="begin"/>
        </w:r>
        <w:r>
          <w:rPr>
            <w:noProof/>
            <w:webHidden/>
          </w:rPr>
          <w:instrText xml:space="preserve"> PAGEREF _Toc236306738 \h </w:instrText>
        </w:r>
        <w:r>
          <w:rPr>
            <w:noProof/>
            <w:webHidden/>
          </w:rPr>
        </w:r>
        <w:r>
          <w:rPr>
            <w:noProof/>
            <w:webHidden/>
          </w:rPr>
          <w:fldChar w:fldCharType="separate"/>
        </w:r>
        <w:r>
          <w:rPr>
            <w:noProof/>
            <w:webHidden/>
          </w:rPr>
          <w:t>22</w:t>
        </w:r>
        <w:r>
          <w:rPr>
            <w:noProof/>
            <w:webHidden/>
          </w:rPr>
          <w:fldChar w:fldCharType="end"/>
        </w:r>
      </w:hyperlink>
    </w:p>
    <w:p w14:paraId="0242BBCC" w14:textId="0B59FC7B" w:rsidR="00AC4B12" w:rsidRDefault="00AC4B12">
      <w:pPr>
        <w:pStyle w:val="11"/>
        <w:tabs>
          <w:tab w:val="right" w:leader="dot" w:pos="9912"/>
        </w:tabs>
        <w:rPr>
          <w:noProof/>
        </w:rPr>
      </w:pPr>
      <w:hyperlink w:anchor="_Toc236306739" w:history="1">
        <w:r w:rsidRPr="007628C9">
          <w:rPr>
            <w:rStyle w:val="af2"/>
            <w:rFonts w:ascii="Times New Roman" w:hAnsi="Times New Roman"/>
            <w:b/>
            <w:bCs/>
            <w:noProof/>
            <w:kern w:val="28"/>
            <w:lang w:val="en-US"/>
          </w:rPr>
          <w:t xml:space="preserve">III. </w:t>
        </w:r>
        <w:r w:rsidRPr="007628C9">
          <w:rPr>
            <w:rStyle w:val="af2"/>
            <w:rFonts w:ascii="Times New Roman" w:hAnsi="Times New Roman"/>
            <w:b/>
            <w:bCs/>
            <w:noProof/>
            <w:kern w:val="28"/>
          </w:rPr>
          <w:t>Фінансова інформація</w:t>
        </w:r>
        <w:r>
          <w:rPr>
            <w:noProof/>
            <w:webHidden/>
          </w:rPr>
          <w:tab/>
        </w:r>
        <w:r>
          <w:rPr>
            <w:noProof/>
            <w:webHidden/>
          </w:rPr>
          <w:fldChar w:fldCharType="begin"/>
        </w:r>
        <w:r>
          <w:rPr>
            <w:noProof/>
            <w:webHidden/>
          </w:rPr>
          <w:instrText xml:space="preserve"> PAGEREF _Toc236306739 \h </w:instrText>
        </w:r>
        <w:r>
          <w:rPr>
            <w:noProof/>
            <w:webHidden/>
          </w:rPr>
        </w:r>
        <w:r>
          <w:rPr>
            <w:noProof/>
            <w:webHidden/>
          </w:rPr>
          <w:fldChar w:fldCharType="separate"/>
        </w:r>
        <w:r>
          <w:rPr>
            <w:noProof/>
            <w:webHidden/>
          </w:rPr>
          <w:t>24</w:t>
        </w:r>
        <w:r>
          <w:rPr>
            <w:noProof/>
            <w:webHidden/>
          </w:rPr>
          <w:fldChar w:fldCharType="end"/>
        </w:r>
      </w:hyperlink>
    </w:p>
    <w:p w14:paraId="552B3662" w14:textId="72B67A54" w:rsidR="00AC4B12" w:rsidRDefault="00AC4B12">
      <w:pPr>
        <w:pStyle w:val="11"/>
        <w:tabs>
          <w:tab w:val="right" w:leader="dot" w:pos="9912"/>
        </w:tabs>
        <w:rPr>
          <w:noProof/>
        </w:rPr>
      </w:pPr>
      <w:hyperlink w:anchor="_Toc236306740" w:history="1">
        <w:r w:rsidRPr="007628C9">
          <w:rPr>
            <w:rStyle w:val="af2"/>
            <w:rFonts w:ascii="Times New Roman" w:hAnsi="Times New Roman"/>
            <w:b/>
            <w:bCs/>
            <w:noProof/>
            <w:kern w:val="28"/>
            <w:lang w:val="en-US"/>
          </w:rPr>
          <w:t>1. Проміжна</w:t>
        </w:r>
        <w:r w:rsidRPr="007628C9">
          <w:rPr>
            <w:rStyle w:val="af2"/>
            <w:rFonts w:ascii="Times New Roman" w:hAnsi="Times New Roman"/>
            <w:b/>
            <w:bCs/>
            <w:noProof/>
            <w:kern w:val="28"/>
          </w:rPr>
          <w:t xml:space="preserve"> фінансова звітність</w:t>
        </w:r>
        <w:r>
          <w:rPr>
            <w:noProof/>
            <w:webHidden/>
          </w:rPr>
          <w:tab/>
        </w:r>
        <w:r>
          <w:rPr>
            <w:noProof/>
            <w:webHidden/>
          </w:rPr>
          <w:fldChar w:fldCharType="begin"/>
        </w:r>
        <w:r>
          <w:rPr>
            <w:noProof/>
            <w:webHidden/>
          </w:rPr>
          <w:instrText xml:space="preserve"> PAGEREF _Toc236306740 \h </w:instrText>
        </w:r>
        <w:r>
          <w:rPr>
            <w:noProof/>
            <w:webHidden/>
          </w:rPr>
        </w:r>
        <w:r>
          <w:rPr>
            <w:noProof/>
            <w:webHidden/>
          </w:rPr>
          <w:fldChar w:fldCharType="separate"/>
        </w:r>
        <w:r>
          <w:rPr>
            <w:noProof/>
            <w:webHidden/>
          </w:rPr>
          <w:t>24</w:t>
        </w:r>
        <w:r>
          <w:rPr>
            <w:noProof/>
            <w:webHidden/>
          </w:rPr>
          <w:fldChar w:fldCharType="end"/>
        </w:r>
      </w:hyperlink>
    </w:p>
    <w:p w14:paraId="75D22D0F" w14:textId="0E26D725" w:rsidR="00AC4B12" w:rsidRDefault="00AC4B12">
      <w:pPr>
        <w:pStyle w:val="11"/>
        <w:tabs>
          <w:tab w:val="right" w:leader="dot" w:pos="9912"/>
        </w:tabs>
        <w:rPr>
          <w:noProof/>
        </w:rPr>
      </w:pPr>
      <w:hyperlink w:anchor="_Toc236306741" w:history="1">
        <w:r w:rsidRPr="007628C9">
          <w:rPr>
            <w:rStyle w:val="af2"/>
            <w:rFonts w:ascii="Times New Roman" w:hAnsi="Times New Roman"/>
            <w:b/>
            <w:bCs/>
            <w:noProof/>
            <w:kern w:val="28"/>
            <w:lang w:val="en-US"/>
          </w:rPr>
          <w:t>3. Твердження щодо проміжної інформації</w:t>
        </w:r>
        <w:r>
          <w:rPr>
            <w:noProof/>
            <w:webHidden/>
          </w:rPr>
          <w:tab/>
        </w:r>
        <w:r>
          <w:rPr>
            <w:noProof/>
            <w:webHidden/>
          </w:rPr>
          <w:fldChar w:fldCharType="begin"/>
        </w:r>
        <w:r>
          <w:rPr>
            <w:noProof/>
            <w:webHidden/>
          </w:rPr>
          <w:instrText xml:space="preserve"> PAGEREF _Toc236306741 \h </w:instrText>
        </w:r>
        <w:r>
          <w:rPr>
            <w:noProof/>
            <w:webHidden/>
          </w:rPr>
        </w:r>
        <w:r>
          <w:rPr>
            <w:noProof/>
            <w:webHidden/>
          </w:rPr>
          <w:fldChar w:fldCharType="separate"/>
        </w:r>
        <w:r>
          <w:rPr>
            <w:noProof/>
            <w:webHidden/>
          </w:rPr>
          <w:t>24</w:t>
        </w:r>
        <w:r>
          <w:rPr>
            <w:noProof/>
            <w:webHidden/>
          </w:rPr>
          <w:fldChar w:fldCharType="end"/>
        </w:r>
      </w:hyperlink>
    </w:p>
    <w:p w14:paraId="1B179907" w14:textId="588BFA8D" w:rsidR="00AC4B12" w:rsidRDefault="00AC4B12">
      <w:pPr>
        <w:pStyle w:val="11"/>
        <w:tabs>
          <w:tab w:val="right" w:leader="dot" w:pos="9912"/>
        </w:tabs>
        <w:rPr>
          <w:noProof/>
        </w:rPr>
      </w:pPr>
      <w:hyperlink w:anchor="_Toc236306742" w:history="1">
        <w:r w:rsidRPr="007628C9">
          <w:rPr>
            <w:rStyle w:val="af2"/>
            <w:rFonts w:ascii="Times New Roman" w:hAnsi="Times New Roman"/>
            <w:b/>
            <w:bCs/>
            <w:noProof/>
            <w:kern w:val="28"/>
          </w:rPr>
          <w:t>IV. Нефінансова інформація</w:t>
        </w:r>
        <w:r>
          <w:rPr>
            <w:noProof/>
            <w:webHidden/>
          </w:rPr>
          <w:tab/>
        </w:r>
        <w:r>
          <w:rPr>
            <w:noProof/>
            <w:webHidden/>
          </w:rPr>
          <w:fldChar w:fldCharType="begin"/>
        </w:r>
        <w:r>
          <w:rPr>
            <w:noProof/>
            <w:webHidden/>
          </w:rPr>
          <w:instrText xml:space="preserve"> PAGEREF _Toc236306742 \h </w:instrText>
        </w:r>
        <w:r>
          <w:rPr>
            <w:noProof/>
            <w:webHidden/>
          </w:rPr>
        </w:r>
        <w:r>
          <w:rPr>
            <w:noProof/>
            <w:webHidden/>
          </w:rPr>
          <w:fldChar w:fldCharType="separate"/>
        </w:r>
        <w:r>
          <w:rPr>
            <w:noProof/>
            <w:webHidden/>
          </w:rPr>
          <w:t>24</w:t>
        </w:r>
        <w:r>
          <w:rPr>
            <w:noProof/>
            <w:webHidden/>
          </w:rPr>
          <w:fldChar w:fldCharType="end"/>
        </w:r>
      </w:hyperlink>
    </w:p>
    <w:p w14:paraId="73566FB1" w14:textId="65A421AA" w:rsidR="00AC4B12" w:rsidRDefault="00AC4B12">
      <w:pPr>
        <w:pStyle w:val="11"/>
        <w:tabs>
          <w:tab w:val="right" w:leader="dot" w:pos="9912"/>
        </w:tabs>
        <w:rPr>
          <w:noProof/>
        </w:rPr>
      </w:pPr>
      <w:hyperlink w:anchor="_Toc236306743" w:history="1">
        <w:r w:rsidRPr="007628C9">
          <w:rPr>
            <w:rStyle w:val="af2"/>
            <w:rFonts w:ascii="Times New Roman" w:hAnsi="Times New Roman"/>
            <w:b/>
            <w:bCs/>
            <w:noProof/>
            <w:kern w:val="28"/>
          </w:rPr>
          <w:t>1. Звіт керівництва (звіт про управління)</w:t>
        </w:r>
        <w:r>
          <w:rPr>
            <w:noProof/>
            <w:webHidden/>
          </w:rPr>
          <w:tab/>
        </w:r>
        <w:r>
          <w:rPr>
            <w:noProof/>
            <w:webHidden/>
          </w:rPr>
          <w:fldChar w:fldCharType="begin"/>
        </w:r>
        <w:r>
          <w:rPr>
            <w:noProof/>
            <w:webHidden/>
          </w:rPr>
          <w:instrText xml:space="preserve"> PAGEREF _Toc236306743 \h </w:instrText>
        </w:r>
        <w:r>
          <w:rPr>
            <w:noProof/>
            <w:webHidden/>
          </w:rPr>
        </w:r>
        <w:r>
          <w:rPr>
            <w:noProof/>
            <w:webHidden/>
          </w:rPr>
          <w:fldChar w:fldCharType="separate"/>
        </w:r>
        <w:r>
          <w:rPr>
            <w:noProof/>
            <w:webHidden/>
          </w:rPr>
          <w:t>24</w:t>
        </w:r>
        <w:r>
          <w:rPr>
            <w:noProof/>
            <w:webHidden/>
          </w:rPr>
          <w:fldChar w:fldCharType="end"/>
        </w:r>
      </w:hyperlink>
    </w:p>
    <w:p w14:paraId="651E8174" w14:textId="5607C472" w:rsidR="00AC4B12" w:rsidRPr="00AC4B12" w:rsidRDefault="00AC4B12" w:rsidP="00AC4B12">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14:paraId="53C094F3" w14:textId="77777777" w:rsidR="00AC4B12" w:rsidRPr="00AC4B12" w:rsidRDefault="00AC4B12" w:rsidP="00AC4B12">
      <w:pPr>
        <w:spacing w:before="240" w:after="60" w:line="240" w:lineRule="auto"/>
        <w:jc w:val="center"/>
        <w:outlineLvl w:val="0"/>
        <w:rPr>
          <w:rFonts w:ascii="Times New Roman" w:hAnsi="Times New Roman"/>
          <w:b/>
          <w:bCs/>
          <w:kern w:val="28"/>
          <w:sz w:val="28"/>
          <w:szCs w:val="28"/>
        </w:rPr>
      </w:pPr>
      <w:bookmarkStart w:id="0" w:name="_Toc236306732"/>
      <w:r w:rsidRPr="00AC4B12">
        <w:rPr>
          <w:rFonts w:ascii="Times New Roman" w:hAnsi="Times New Roman"/>
          <w:b/>
          <w:bCs/>
          <w:kern w:val="28"/>
          <w:sz w:val="28"/>
          <w:szCs w:val="28"/>
        </w:rPr>
        <w:t>I. Загальна інформація</w:t>
      </w:r>
      <w:bookmarkEnd w:id="0"/>
    </w:p>
    <w:p w14:paraId="1E1F1F6C" w14:textId="77777777" w:rsidR="00AC4B12" w:rsidRPr="00AC4B12" w:rsidRDefault="00AC4B12" w:rsidP="00AC4B12">
      <w:pPr>
        <w:spacing w:after="60" w:line="240" w:lineRule="auto"/>
        <w:jc w:val="center"/>
        <w:outlineLvl w:val="0"/>
        <w:rPr>
          <w:rFonts w:ascii="Times New Roman" w:hAnsi="Times New Roman"/>
          <w:b/>
          <w:bCs/>
          <w:kern w:val="28"/>
          <w:sz w:val="26"/>
          <w:szCs w:val="26"/>
        </w:rPr>
      </w:pPr>
      <w:bookmarkStart w:id="1" w:name="_Toc236306733"/>
      <w:r w:rsidRPr="00AC4B12">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AC4B12" w:rsidRPr="00AC4B12" w14:paraId="2413A4F3" w14:textId="77777777" w:rsidTr="0052580B">
        <w:trPr>
          <w:trHeight w:val="397"/>
        </w:trPr>
        <w:tc>
          <w:tcPr>
            <w:tcW w:w="533" w:type="dxa"/>
            <w:tcBorders>
              <w:top w:val="single" w:sz="6" w:space="0" w:color="auto"/>
            </w:tcBorders>
            <w:vAlign w:val="center"/>
          </w:tcPr>
          <w:p w14:paraId="2B05305A"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1</w:t>
            </w:r>
          </w:p>
        </w:tc>
        <w:tc>
          <w:tcPr>
            <w:tcW w:w="4384" w:type="dxa"/>
            <w:tcBorders>
              <w:top w:val="single" w:sz="6" w:space="0" w:color="auto"/>
            </w:tcBorders>
            <w:vAlign w:val="center"/>
          </w:tcPr>
          <w:p w14:paraId="011CB66E"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Повне найменування</w:t>
            </w:r>
          </w:p>
        </w:tc>
        <w:tc>
          <w:tcPr>
            <w:tcW w:w="5017" w:type="dxa"/>
            <w:gridSpan w:val="3"/>
            <w:tcBorders>
              <w:top w:val="single" w:sz="6" w:space="0" w:color="auto"/>
            </w:tcBorders>
            <w:vAlign w:val="center"/>
          </w:tcPr>
          <w:p w14:paraId="458F433F"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 xml:space="preserve"> </w:t>
            </w:r>
            <w:r w:rsidRPr="00F6675D">
              <w:rPr>
                <w:rFonts w:ascii="Times New Roman" w:hAnsi="Times New Roman"/>
                <w:sz w:val="20"/>
                <w:szCs w:val="20"/>
                <w:lang w:val="ru-RU"/>
              </w:rPr>
              <w:t>Товариство з обмеженою відповідальністю "МІЛОАН"</w:t>
            </w:r>
          </w:p>
        </w:tc>
      </w:tr>
      <w:tr w:rsidR="00AC4B12" w:rsidRPr="00AC4B12" w14:paraId="144D4971" w14:textId="77777777" w:rsidTr="0052580B">
        <w:trPr>
          <w:trHeight w:val="397"/>
        </w:trPr>
        <w:tc>
          <w:tcPr>
            <w:tcW w:w="533" w:type="dxa"/>
            <w:vAlign w:val="center"/>
          </w:tcPr>
          <w:p w14:paraId="20ABD426"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2</w:t>
            </w:r>
          </w:p>
        </w:tc>
        <w:tc>
          <w:tcPr>
            <w:tcW w:w="4384" w:type="dxa"/>
            <w:vAlign w:val="center"/>
          </w:tcPr>
          <w:p w14:paraId="7AF66F6C"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lang w:val="ru-RU"/>
              </w:rPr>
              <w:t>Скорочене найменування (за наявності).</w:t>
            </w:r>
          </w:p>
        </w:tc>
        <w:tc>
          <w:tcPr>
            <w:tcW w:w="5017" w:type="dxa"/>
            <w:gridSpan w:val="3"/>
            <w:vAlign w:val="center"/>
          </w:tcPr>
          <w:p w14:paraId="5B1D7639"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 xml:space="preserve"> </w:t>
            </w:r>
            <w:r w:rsidRPr="00AC4B12">
              <w:rPr>
                <w:rFonts w:ascii="Times New Roman" w:hAnsi="Times New Roman"/>
                <w:sz w:val="20"/>
                <w:szCs w:val="20"/>
                <w:lang w:val="en-US"/>
              </w:rPr>
              <w:t>ТОВ "МІЛОАН"</w:t>
            </w:r>
          </w:p>
        </w:tc>
      </w:tr>
      <w:tr w:rsidR="00AC4B12" w:rsidRPr="00AC4B12" w14:paraId="627E3CD0" w14:textId="77777777" w:rsidTr="0052580B">
        <w:trPr>
          <w:trHeight w:val="397"/>
        </w:trPr>
        <w:tc>
          <w:tcPr>
            <w:tcW w:w="533" w:type="dxa"/>
            <w:vAlign w:val="center"/>
          </w:tcPr>
          <w:p w14:paraId="74073AA1"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3</w:t>
            </w:r>
          </w:p>
        </w:tc>
        <w:tc>
          <w:tcPr>
            <w:tcW w:w="4384" w:type="dxa"/>
            <w:vAlign w:val="center"/>
          </w:tcPr>
          <w:p w14:paraId="546136BC"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Ідентифікаційний код юридичної особи</w:t>
            </w:r>
          </w:p>
        </w:tc>
        <w:tc>
          <w:tcPr>
            <w:tcW w:w="5017" w:type="dxa"/>
            <w:gridSpan w:val="3"/>
            <w:vAlign w:val="center"/>
          </w:tcPr>
          <w:p w14:paraId="307DBB11"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40484607</w:t>
            </w:r>
          </w:p>
        </w:tc>
      </w:tr>
      <w:tr w:rsidR="00AC4B12" w:rsidRPr="00AC4B12" w14:paraId="033C96C8" w14:textId="77777777" w:rsidTr="0052580B">
        <w:trPr>
          <w:trHeight w:val="397"/>
        </w:trPr>
        <w:tc>
          <w:tcPr>
            <w:tcW w:w="533" w:type="dxa"/>
            <w:vAlign w:val="center"/>
          </w:tcPr>
          <w:p w14:paraId="1FEFD5E6"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4</w:t>
            </w:r>
          </w:p>
        </w:tc>
        <w:tc>
          <w:tcPr>
            <w:tcW w:w="4384" w:type="dxa"/>
            <w:vAlign w:val="center"/>
          </w:tcPr>
          <w:p w14:paraId="4EEDA654"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Дата державної реєстрації</w:t>
            </w:r>
          </w:p>
        </w:tc>
        <w:tc>
          <w:tcPr>
            <w:tcW w:w="5017" w:type="dxa"/>
            <w:gridSpan w:val="3"/>
            <w:vAlign w:val="center"/>
          </w:tcPr>
          <w:p w14:paraId="0E12D330"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 xml:space="preserve"> </w:t>
            </w:r>
            <w:r w:rsidRPr="00AC4B12">
              <w:rPr>
                <w:rFonts w:ascii="Times New Roman" w:hAnsi="Times New Roman"/>
                <w:sz w:val="20"/>
                <w:szCs w:val="20"/>
                <w:lang w:val="en-US"/>
              </w:rPr>
              <w:t>16.05.2016</w:t>
            </w:r>
          </w:p>
        </w:tc>
      </w:tr>
      <w:tr w:rsidR="00AC4B12" w:rsidRPr="00AC4B12" w14:paraId="47DA238A" w14:textId="77777777" w:rsidTr="0052580B">
        <w:trPr>
          <w:trHeight w:val="397"/>
        </w:trPr>
        <w:tc>
          <w:tcPr>
            <w:tcW w:w="533" w:type="dxa"/>
            <w:vAlign w:val="center"/>
          </w:tcPr>
          <w:p w14:paraId="46712EED"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5</w:t>
            </w:r>
          </w:p>
        </w:tc>
        <w:tc>
          <w:tcPr>
            <w:tcW w:w="4384" w:type="dxa"/>
            <w:vAlign w:val="center"/>
          </w:tcPr>
          <w:p w14:paraId="7F2223B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Місцезнаходження</w:t>
            </w:r>
          </w:p>
        </w:tc>
        <w:tc>
          <w:tcPr>
            <w:tcW w:w="5017" w:type="dxa"/>
            <w:gridSpan w:val="3"/>
            <w:vAlign w:val="center"/>
          </w:tcPr>
          <w:p w14:paraId="5BC24B93"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04107 УКРАЇНА  Шевченківський                                                                                       м. Київ                                                                                              Багговутiвська, 17-21</w:t>
            </w:r>
          </w:p>
        </w:tc>
      </w:tr>
      <w:tr w:rsidR="00AC4B12" w:rsidRPr="00AC4B12" w14:paraId="26C6978E" w14:textId="77777777" w:rsidTr="0052580B">
        <w:trPr>
          <w:trHeight w:val="397"/>
        </w:trPr>
        <w:tc>
          <w:tcPr>
            <w:tcW w:w="533" w:type="dxa"/>
            <w:vAlign w:val="center"/>
          </w:tcPr>
          <w:p w14:paraId="16923682"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6</w:t>
            </w:r>
          </w:p>
        </w:tc>
        <w:tc>
          <w:tcPr>
            <w:tcW w:w="4384" w:type="dxa"/>
            <w:vAlign w:val="center"/>
          </w:tcPr>
          <w:p w14:paraId="0241D6B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Адреса для листування</w:t>
            </w:r>
          </w:p>
        </w:tc>
        <w:tc>
          <w:tcPr>
            <w:tcW w:w="5017" w:type="dxa"/>
            <w:gridSpan w:val="3"/>
            <w:vAlign w:val="center"/>
          </w:tcPr>
          <w:p w14:paraId="32D815BC"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04107, м. Київ, Шевченківський район, вул. Багговутівська, буд. 17-21</w:t>
            </w:r>
          </w:p>
        </w:tc>
      </w:tr>
      <w:tr w:rsidR="00AC4B12" w:rsidRPr="00AC4B12" w14:paraId="42984E26" w14:textId="77777777" w:rsidTr="0052580B">
        <w:trPr>
          <w:gridAfter w:val="1"/>
          <w:wAfter w:w="10" w:type="dxa"/>
          <w:trHeight w:val="195"/>
        </w:trPr>
        <w:tc>
          <w:tcPr>
            <w:tcW w:w="533" w:type="dxa"/>
            <w:vMerge w:val="restart"/>
            <w:vAlign w:val="center"/>
          </w:tcPr>
          <w:p w14:paraId="2BB0ED4A"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7</w:t>
            </w:r>
          </w:p>
        </w:tc>
        <w:tc>
          <w:tcPr>
            <w:tcW w:w="4384" w:type="dxa"/>
            <w:vMerge w:val="restart"/>
            <w:tcBorders>
              <w:right w:val="single" w:sz="6" w:space="0" w:color="auto"/>
            </w:tcBorders>
            <w:vAlign w:val="center"/>
          </w:tcPr>
          <w:p w14:paraId="3D8C0D65"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vAlign w:val="center"/>
          </w:tcPr>
          <w:p w14:paraId="40EAA98B"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X</w:t>
            </w:r>
          </w:p>
        </w:tc>
        <w:tc>
          <w:tcPr>
            <w:tcW w:w="4538" w:type="dxa"/>
            <w:tcBorders>
              <w:left w:val="nil"/>
              <w:bottom w:val="nil"/>
              <w:right w:val="single" w:sz="6" w:space="0" w:color="auto"/>
            </w:tcBorders>
            <w:vAlign w:val="center"/>
          </w:tcPr>
          <w:p w14:paraId="057708C6"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Емітент</w:t>
            </w:r>
          </w:p>
        </w:tc>
      </w:tr>
      <w:tr w:rsidR="00AC4B12" w:rsidRPr="00AC4B12" w14:paraId="3D69F5F1" w14:textId="77777777" w:rsidTr="0052580B">
        <w:trPr>
          <w:gridAfter w:val="1"/>
          <w:wAfter w:w="10" w:type="dxa"/>
          <w:trHeight w:val="195"/>
        </w:trPr>
        <w:tc>
          <w:tcPr>
            <w:tcW w:w="533" w:type="dxa"/>
            <w:vMerge/>
            <w:vAlign w:val="center"/>
          </w:tcPr>
          <w:p w14:paraId="67FAE6D0"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vAlign w:val="center"/>
          </w:tcPr>
          <w:p w14:paraId="1F759FB1"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vAlign w:val="center"/>
          </w:tcPr>
          <w:p w14:paraId="7E7C12E0"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 xml:space="preserve"> </w:t>
            </w:r>
          </w:p>
        </w:tc>
        <w:tc>
          <w:tcPr>
            <w:tcW w:w="4538" w:type="dxa"/>
            <w:tcBorders>
              <w:top w:val="nil"/>
              <w:left w:val="nil"/>
              <w:right w:val="single" w:sz="6" w:space="0" w:color="auto"/>
            </w:tcBorders>
            <w:vAlign w:val="center"/>
          </w:tcPr>
          <w:p w14:paraId="78ED29CF"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Особа, яка надає забезпечення</w:t>
            </w:r>
          </w:p>
        </w:tc>
      </w:tr>
      <w:tr w:rsidR="00AC4B12" w:rsidRPr="00AC4B12" w14:paraId="0DB79132" w14:textId="77777777" w:rsidTr="0052580B">
        <w:trPr>
          <w:trHeight w:val="240"/>
        </w:trPr>
        <w:tc>
          <w:tcPr>
            <w:tcW w:w="533" w:type="dxa"/>
            <w:vMerge w:val="restart"/>
            <w:vAlign w:val="center"/>
          </w:tcPr>
          <w:p w14:paraId="250CEF40"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8</w:t>
            </w:r>
          </w:p>
        </w:tc>
        <w:tc>
          <w:tcPr>
            <w:tcW w:w="4384" w:type="dxa"/>
            <w:vMerge w:val="restart"/>
            <w:vAlign w:val="center"/>
          </w:tcPr>
          <w:p w14:paraId="7C4335C6"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vAlign w:val="center"/>
          </w:tcPr>
          <w:p w14:paraId="3972F0BB"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X</w:t>
            </w:r>
          </w:p>
        </w:tc>
        <w:tc>
          <w:tcPr>
            <w:tcW w:w="4548" w:type="dxa"/>
            <w:gridSpan w:val="2"/>
            <w:tcBorders>
              <w:left w:val="nil"/>
              <w:bottom w:val="nil"/>
            </w:tcBorders>
            <w:vAlign w:val="center"/>
          </w:tcPr>
          <w:p w14:paraId="0989FCE5"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Так</w:t>
            </w:r>
          </w:p>
        </w:tc>
      </w:tr>
      <w:tr w:rsidR="00AC4B12" w:rsidRPr="00AC4B12" w14:paraId="18932B88" w14:textId="77777777" w:rsidTr="0052580B">
        <w:trPr>
          <w:trHeight w:val="240"/>
        </w:trPr>
        <w:tc>
          <w:tcPr>
            <w:tcW w:w="533" w:type="dxa"/>
            <w:vMerge/>
            <w:vAlign w:val="center"/>
          </w:tcPr>
          <w:p w14:paraId="5649E0E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6B45475E"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vAlign w:val="center"/>
          </w:tcPr>
          <w:p w14:paraId="5BCFD85C"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 xml:space="preserve"> </w:t>
            </w:r>
          </w:p>
        </w:tc>
        <w:tc>
          <w:tcPr>
            <w:tcW w:w="4548" w:type="dxa"/>
            <w:gridSpan w:val="2"/>
            <w:tcBorders>
              <w:top w:val="nil"/>
              <w:left w:val="nil"/>
            </w:tcBorders>
            <w:vAlign w:val="center"/>
          </w:tcPr>
          <w:p w14:paraId="4FAC1AF6"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Ні</w:t>
            </w:r>
          </w:p>
        </w:tc>
      </w:tr>
      <w:tr w:rsidR="00AC4B12" w:rsidRPr="00AC4B12" w14:paraId="6B44212B" w14:textId="77777777" w:rsidTr="0052580B">
        <w:trPr>
          <w:trHeight w:val="99"/>
        </w:trPr>
        <w:tc>
          <w:tcPr>
            <w:tcW w:w="533" w:type="dxa"/>
            <w:vMerge w:val="restart"/>
            <w:vAlign w:val="center"/>
          </w:tcPr>
          <w:p w14:paraId="60F9C3EA"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9</w:t>
            </w:r>
          </w:p>
        </w:tc>
        <w:tc>
          <w:tcPr>
            <w:tcW w:w="4384" w:type="dxa"/>
            <w:vMerge w:val="restart"/>
            <w:vAlign w:val="center"/>
          </w:tcPr>
          <w:p w14:paraId="68DDDB18"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 xml:space="preserve">Категорія підприємства </w:t>
            </w:r>
          </w:p>
        </w:tc>
        <w:tc>
          <w:tcPr>
            <w:tcW w:w="469" w:type="dxa"/>
            <w:tcBorders>
              <w:bottom w:val="nil"/>
              <w:right w:val="nil"/>
            </w:tcBorders>
            <w:vAlign w:val="center"/>
          </w:tcPr>
          <w:p w14:paraId="222B27EC"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 xml:space="preserve"> </w:t>
            </w:r>
          </w:p>
        </w:tc>
        <w:tc>
          <w:tcPr>
            <w:tcW w:w="4548" w:type="dxa"/>
            <w:gridSpan w:val="2"/>
            <w:tcBorders>
              <w:left w:val="nil"/>
              <w:bottom w:val="nil"/>
            </w:tcBorders>
            <w:vAlign w:val="center"/>
          </w:tcPr>
          <w:p w14:paraId="6CA75A67"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Велике</w:t>
            </w:r>
          </w:p>
        </w:tc>
      </w:tr>
      <w:tr w:rsidR="00AC4B12" w:rsidRPr="00AC4B12" w14:paraId="44B96F56" w14:textId="77777777" w:rsidTr="0052580B">
        <w:trPr>
          <w:trHeight w:val="97"/>
        </w:trPr>
        <w:tc>
          <w:tcPr>
            <w:tcW w:w="533" w:type="dxa"/>
            <w:vMerge/>
            <w:vAlign w:val="center"/>
          </w:tcPr>
          <w:p w14:paraId="2FB9634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7622BA5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vAlign w:val="center"/>
          </w:tcPr>
          <w:p w14:paraId="2D528440"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X</w:t>
            </w:r>
          </w:p>
        </w:tc>
        <w:tc>
          <w:tcPr>
            <w:tcW w:w="4548" w:type="dxa"/>
            <w:gridSpan w:val="2"/>
            <w:tcBorders>
              <w:top w:val="nil"/>
              <w:left w:val="nil"/>
              <w:bottom w:val="nil"/>
            </w:tcBorders>
            <w:vAlign w:val="center"/>
          </w:tcPr>
          <w:p w14:paraId="51A86863"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Середнє</w:t>
            </w:r>
          </w:p>
        </w:tc>
      </w:tr>
      <w:tr w:rsidR="00AC4B12" w:rsidRPr="00AC4B12" w14:paraId="77EE7E28" w14:textId="77777777" w:rsidTr="0052580B">
        <w:trPr>
          <w:trHeight w:val="97"/>
        </w:trPr>
        <w:tc>
          <w:tcPr>
            <w:tcW w:w="533" w:type="dxa"/>
            <w:vMerge/>
            <w:vAlign w:val="center"/>
          </w:tcPr>
          <w:p w14:paraId="18F11A20"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7483F5F8"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vAlign w:val="center"/>
          </w:tcPr>
          <w:p w14:paraId="05801BB7"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 xml:space="preserve"> </w:t>
            </w:r>
          </w:p>
        </w:tc>
        <w:tc>
          <w:tcPr>
            <w:tcW w:w="4548" w:type="dxa"/>
            <w:gridSpan w:val="2"/>
            <w:tcBorders>
              <w:top w:val="nil"/>
              <w:left w:val="nil"/>
              <w:bottom w:val="nil"/>
            </w:tcBorders>
            <w:vAlign w:val="center"/>
          </w:tcPr>
          <w:p w14:paraId="1EB3EF42"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Мале</w:t>
            </w:r>
          </w:p>
        </w:tc>
      </w:tr>
      <w:tr w:rsidR="00AC4B12" w:rsidRPr="00AC4B12" w14:paraId="2E74BEFF" w14:textId="77777777" w:rsidTr="0052580B">
        <w:trPr>
          <w:trHeight w:val="97"/>
        </w:trPr>
        <w:tc>
          <w:tcPr>
            <w:tcW w:w="533" w:type="dxa"/>
            <w:vMerge/>
            <w:vAlign w:val="center"/>
          </w:tcPr>
          <w:p w14:paraId="136AB3CE"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7F808F45"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vAlign w:val="center"/>
          </w:tcPr>
          <w:p w14:paraId="02053511"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 xml:space="preserve"> </w:t>
            </w:r>
          </w:p>
        </w:tc>
        <w:tc>
          <w:tcPr>
            <w:tcW w:w="4548" w:type="dxa"/>
            <w:gridSpan w:val="2"/>
            <w:tcBorders>
              <w:top w:val="nil"/>
              <w:left w:val="nil"/>
            </w:tcBorders>
            <w:vAlign w:val="center"/>
          </w:tcPr>
          <w:p w14:paraId="1CD18F57" w14:textId="77777777" w:rsidR="00AC4B12" w:rsidRPr="00AC4B12" w:rsidRDefault="00AC4B12" w:rsidP="00AC4B12">
            <w:pPr>
              <w:spacing w:after="0" w:line="240" w:lineRule="auto"/>
              <w:ind w:left="-140" w:firstLine="140"/>
              <w:rPr>
                <w:rFonts w:ascii="Times New Roman" w:hAnsi="Times New Roman"/>
                <w:sz w:val="20"/>
                <w:szCs w:val="20"/>
              </w:rPr>
            </w:pPr>
            <w:r w:rsidRPr="00AC4B12">
              <w:rPr>
                <w:rFonts w:ascii="Times New Roman" w:hAnsi="Times New Roman"/>
                <w:sz w:val="20"/>
                <w:szCs w:val="20"/>
              </w:rPr>
              <w:t>Мікро</w:t>
            </w:r>
          </w:p>
        </w:tc>
      </w:tr>
      <w:tr w:rsidR="00AC4B12" w:rsidRPr="00AC4B12" w14:paraId="211C1BAD" w14:textId="77777777" w:rsidTr="0052580B">
        <w:trPr>
          <w:trHeight w:val="397"/>
        </w:trPr>
        <w:tc>
          <w:tcPr>
            <w:tcW w:w="533" w:type="dxa"/>
            <w:vAlign w:val="center"/>
          </w:tcPr>
          <w:p w14:paraId="4FD00491"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10</w:t>
            </w:r>
          </w:p>
        </w:tc>
        <w:tc>
          <w:tcPr>
            <w:tcW w:w="4384" w:type="dxa"/>
            <w:vAlign w:val="center"/>
          </w:tcPr>
          <w:p w14:paraId="7A4C16E6"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Адреса електронної пошти для офіційного каналу зв’язку</w:t>
            </w:r>
          </w:p>
        </w:tc>
        <w:tc>
          <w:tcPr>
            <w:tcW w:w="5017" w:type="dxa"/>
            <w:gridSpan w:val="3"/>
            <w:vAlign w:val="center"/>
          </w:tcPr>
          <w:p w14:paraId="541768CB"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en-US"/>
              </w:rPr>
              <w:t>info@miloan.ua</w:t>
            </w:r>
          </w:p>
        </w:tc>
      </w:tr>
      <w:tr w:rsidR="00AC4B12" w:rsidRPr="00AC4B12" w14:paraId="5D90E987" w14:textId="77777777" w:rsidTr="0052580B">
        <w:trPr>
          <w:trHeight w:val="397"/>
        </w:trPr>
        <w:tc>
          <w:tcPr>
            <w:tcW w:w="533" w:type="dxa"/>
            <w:vAlign w:val="center"/>
          </w:tcPr>
          <w:p w14:paraId="4E5E6CDA"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11</w:t>
            </w:r>
          </w:p>
        </w:tc>
        <w:tc>
          <w:tcPr>
            <w:tcW w:w="4384" w:type="dxa"/>
            <w:vAlign w:val="center"/>
          </w:tcPr>
          <w:p w14:paraId="1782B918"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Адреса вебсайту</w:t>
            </w:r>
          </w:p>
        </w:tc>
        <w:tc>
          <w:tcPr>
            <w:tcW w:w="5017" w:type="dxa"/>
            <w:gridSpan w:val="3"/>
            <w:vAlign w:val="center"/>
          </w:tcPr>
          <w:p w14:paraId="0D0395A7" w14:textId="77777777" w:rsidR="00AC4B12" w:rsidRPr="00F6675D" w:rsidRDefault="00AC4B12" w:rsidP="00AC4B12">
            <w:pPr>
              <w:spacing w:after="0" w:line="240" w:lineRule="auto"/>
              <w:rPr>
                <w:rFonts w:ascii="Times New Roman" w:hAnsi="Times New Roman"/>
                <w:sz w:val="20"/>
                <w:szCs w:val="20"/>
              </w:rPr>
            </w:pPr>
            <w:r w:rsidRPr="00AC4B12">
              <w:rPr>
                <w:rFonts w:ascii="Times New Roman" w:hAnsi="Times New Roman"/>
                <w:sz w:val="20"/>
                <w:szCs w:val="20"/>
                <w:lang w:val="en-US"/>
              </w:rPr>
              <w:t>https</w:t>
            </w:r>
            <w:r w:rsidRPr="00F6675D">
              <w:rPr>
                <w:rFonts w:ascii="Times New Roman" w:hAnsi="Times New Roman"/>
                <w:sz w:val="20"/>
                <w:szCs w:val="20"/>
              </w:rPr>
              <w:t>://</w:t>
            </w:r>
            <w:r w:rsidRPr="00AC4B12">
              <w:rPr>
                <w:rFonts w:ascii="Times New Roman" w:hAnsi="Times New Roman"/>
                <w:sz w:val="20"/>
                <w:szCs w:val="20"/>
                <w:lang w:val="en-US"/>
              </w:rPr>
              <w:t>miloan</w:t>
            </w:r>
            <w:r w:rsidRPr="00F6675D">
              <w:rPr>
                <w:rFonts w:ascii="Times New Roman" w:hAnsi="Times New Roman"/>
                <w:sz w:val="20"/>
                <w:szCs w:val="20"/>
              </w:rPr>
              <w:t>.</w:t>
            </w:r>
            <w:r w:rsidRPr="00AC4B12">
              <w:rPr>
                <w:rFonts w:ascii="Times New Roman" w:hAnsi="Times New Roman"/>
                <w:sz w:val="20"/>
                <w:szCs w:val="20"/>
                <w:lang w:val="en-US"/>
              </w:rPr>
              <w:t>ua</w:t>
            </w:r>
            <w:r w:rsidRPr="00F6675D">
              <w:rPr>
                <w:rFonts w:ascii="Times New Roman" w:hAnsi="Times New Roman"/>
                <w:sz w:val="20"/>
                <w:szCs w:val="20"/>
              </w:rPr>
              <w:t>/</w:t>
            </w:r>
            <w:r w:rsidRPr="00AC4B12">
              <w:rPr>
                <w:rFonts w:ascii="Times New Roman" w:hAnsi="Times New Roman"/>
                <w:sz w:val="20"/>
                <w:szCs w:val="20"/>
                <w:lang w:val="en-US"/>
              </w:rPr>
              <w:t>s</w:t>
            </w:r>
            <w:r w:rsidRPr="00F6675D">
              <w:rPr>
                <w:rFonts w:ascii="Times New Roman" w:hAnsi="Times New Roman"/>
                <w:sz w:val="20"/>
                <w:szCs w:val="20"/>
              </w:rPr>
              <w:t>/</w:t>
            </w:r>
            <w:r w:rsidRPr="00AC4B12">
              <w:rPr>
                <w:rFonts w:ascii="Times New Roman" w:hAnsi="Times New Roman"/>
                <w:sz w:val="20"/>
                <w:szCs w:val="20"/>
                <w:lang w:val="en-US"/>
              </w:rPr>
              <w:t>documents</w:t>
            </w:r>
          </w:p>
        </w:tc>
      </w:tr>
      <w:tr w:rsidR="00AC4B12" w:rsidRPr="00AC4B12" w14:paraId="3384A1C1" w14:textId="77777777" w:rsidTr="0052580B">
        <w:trPr>
          <w:trHeight w:val="397"/>
        </w:trPr>
        <w:tc>
          <w:tcPr>
            <w:tcW w:w="533" w:type="dxa"/>
            <w:vAlign w:val="center"/>
          </w:tcPr>
          <w:p w14:paraId="1B5BD34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12</w:t>
            </w:r>
          </w:p>
        </w:tc>
        <w:tc>
          <w:tcPr>
            <w:tcW w:w="4384" w:type="dxa"/>
            <w:vAlign w:val="center"/>
          </w:tcPr>
          <w:p w14:paraId="2CC558E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 xml:space="preserve">Номер телефону </w:t>
            </w:r>
          </w:p>
        </w:tc>
        <w:tc>
          <w:tcPr>
            <w:tcW w:w="5017" w:type="dxa"/>
            <w:gridSpan w:val="3"/>
            <w:vAlign w:val="center"/>
          </w:tcPr>
          <w:p w14:paraId="29F19241"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en-US"/>
              </w:rPr>
              <w:t>+38(044)-337-36-67</w:t>
            </w:r>
          </w:p>
        </w:tc>
      </w:tr>
      <w:tr w:rsidR="00AC4B12" w:rsidRPr="00AC4B12" w14:paraId="6F953EE1" w14:textId="77777777" w:rsidTr="0052580B">
        <w:trPr>
          <w:trHeight w:val="397"/>
        </w:trPr>
        <w:tc>
          <w:tcPr>
            <w:tcW w:w="533" w:type="dxa"/>
            <w:vAlign w:val="center"/>
          </w:tcPr>
          <w:p w14:paraId="023E304D"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13</w:t>
            </w:r>
          </w:p>
        </w:tc>
        <w:tc>
          <w:tcPr>
            <w:tcW w:w="4384" w:type="dxa"/>
            <w:vAlign w:val="center"/>
          </w:tcPr>
          <w:p w14:paraId="26CF9C84"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Статутний капітал (грн.)</w:t>
            </w:r>
          </w:p>
        </w:tc>
        <w:tc>
          <w:tcPr>
            <w:tcW w:w="5017" w:type="dxa"/>
            <w:gridSpan w:val="3"/>
            <w:vAlign w:val="center"/>
          </w:tcPr>
          <w:p w14:paraId="05B443AF" w14:textId="77777777" w:rsidR="00AC4B12" w:rsidRPr="00AC4B12" w:rsidRDefault="00AC4B12" w:rsidP="00AC4B12">
            <w:pPr>
              <w:spacing w:after="0" w:line="240" w:lineRule="auto"/>
              <w:rPr>
                <w:rFonts w:ascii="Times New Roman" w:hAnsi="Times New Roman"/>
                <w:sz w:val="20"/>
                <w:szCs w:val="20"/>
              </w:rPr>
            </w:pPr>
            <w:r w:rsidRPr="00AC4B12">
              <w:rPr>
                <w:rFonts w:ascii="Times New Roman" w:hAnsi="Times New Roman"/>
                <w:sz w:val="20"/>
                <w:szCs w:val="20"/>
              </w:rPr>
              <w:t xml:space="preserve"> </w:t>
            </w:r>
            <w:r w:rsidRPr="00AC4B12">
              <w:rPr>
                <w:rFonts w:ascii="Times New Roman" w:hAnsi="Times New Roman"/>
                <w:sz w:val="20"/>
                <w:szCs w:val="20"/>
                <w:lang w:val="en-US"/>
              </w:rPr>
              <w:t>30460000.00</w:t>
            </w:r>
          </w:p>
        </w:tc>
      </w:tr>
      <w:tr w:rsidR="00AC4B12" w:rsidRPr="00AC4B12" w14:paraId="2C9E75BE" w14:textId="77777777" w:rsidTr="0052580B">
        <w:trPr>
          <w:trHeight w:val="397"/>
        </w:trPr>
        <w:tc>
          <w:tcPr>
            <w:tcW w:w="533" w:type="dxa"/>
            <w:vAlign w:val="center"/>
          </w:tcPr>
          <w:p w14:paraId="4B9A2151"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14</w:t>
            </w:r>
          </w:p>
        </w:tc>
        <w:tc>
          <w:tcPr>
            <w:tcW w:w="4384" w:type="dxa"/>
            <w:vAlign w:val="center"/>
          </w:tcPr>
          <w:p w14:paraId="72FD09B2"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Відсоток акцій у статутному капіталі, що належать державі</w:t>
            </w:r>
          </w:p>
        </w:tc>
        <w:tc>
          <w:tcPr>
            <w:tcW w:w="5017" w:type="dxa"/>
            <w:gridSpan w:val="3"/>
            <w:vAlign w:val="center"/>
          </w:tcPr>
          <w:p w14:paraId="7069F9BB"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ru-RU"/>
              </w:rPr>
              <w:t>0.000</w:t>
            </w:r>
          </w:p>
        </w:tc>
      </w:tr>
      <w:tr w:rsidR="00AC4B12" w:rsidRPr="00AC4B12" w14:paraId="3531A8E8" w14:textId="77777777" w:rsidTr="0052580B">
        <w:trPr>
          <w:trHeight w:val="397"/>
        </w:trPr>
        <w:tc>
          <w:tcPr>
            <w:tcW w:w="533" w:type="dxa"/>
            <w:vAlign w:val="center"/>
          </w:tcPr>
          <w:p w14:paraId="5617C8C6"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15</w:t>
            </w:r>
          </w:p>
        </w:tc>
        <w:tc>
          <w:tcPr>
            <w:tcW w:w="4384" w:type="dxa"/>
            <w:vAlign w:val="center"/>
          </w:tcPr>
          <w:p w14:paraId="697E2A18"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vAlign w:val="center"/>
          </w:tcPr>
          <w:p w14:paraId="2821D694" w14:textId="77777777" w:rsidR="00AC4B12" w:rsidRPr="00AC4B12" w:rsidRDefault="00AC4B12" w:rsidP="00AC4B12">
            <w:pPr>
              <w:spacing w:after="0" w:line="240" w:lineRule="auto"/>
              <w:rPr>
                <w:rFonts w:ascii="Times New Roman" w:hAnsi="Times New Roman"/>
                <w:sz w:val="20"/>
                <w:szCs w:val="20"/>
                <w:lang w:val="ru-RU"/>
              </w:rPr>
            </w:pPr>
            <w:r w:rsidRPr="00AC4B12">
              <w:rPr>
                <w:rFonts w:ascii="Times New Roman" w:hAnsi="Times New Roman"/>
                <w:sz w:val="20"/>
                <w:szCs w:val="20"/>
                <w:lang w:val="ru-RU"/>
              </w:rPr>
              <w:t>0.000</w:t>
            </w:r>
          </w:p>
        </w:tc>
      </w:tr>
      <w:tr w:rsidR="00AC4B12" w:rsidRPr="00AC4B12" w14:paraId="32B5C8EB" w14:textId="77777777" w:rsidTr="0052580B">
        <w:trPr>
          <w:trHeight w:val="397"/>
        </w:trPr>
        <w:tc>
          <w:tcPr>
            <w:tcW w:w="533" w:type="dxa"/>
            <w:vAlign w:val="center"/>
          </w:tcPr>
          <w:p w14:paraId="4D29AE83" w14:textId="77777777" w:rsidR="00AC4B12" w:rsidRPr="00AC4B12" w:rsidRDefault="00AC4B12" w:rsidP="00AC4B12">
            <w:pPr>
              <w:spacing w:after="0" w:line="240" w:lineRule="auto"/>
              <w:jc w:val="center"/>
              <w:rPr>
                <w:rFonts w:ascii="Times New Roman" w:hAnsi="Times New Roman"/>
                <w:b/>
                <w:sz w:val="20"/>
                <w:szCs w:val="20"/>
                <w:lang w:val="en-US"/>
              </w:rPr>
            </w:pPr>
            <w:r w:rsidRPr="00AC4B12">
              <w:rPr>
                <w:rFonts w:ascii="Times New Roman" w:hAnsi="Times New Roman"/>
                <w:b/>
                <w:sz w:val="20"/>
                <w:szCs w:val="20"/>
                <w:lang w:val="en-US"/>
              </w:rPr>
              <w:t>16</w:t>
            </w:r>
          </w:p>
        </w:tc>
        <w:tc>
          <w:tcPr>
            <w:tcW w:w="4384" w:type="dxa"/>
            <w:vAlign w:val="center"/>
          </w:tcPr>
          <w:p w14:paraId="5318B673"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Середня кількість працівників (осіб)</w:t>
            </w:r>
          </w:p>
        </w:tc>
        <w:tc>
          <w:tcPr>
            <w:tcW w:w="5017" w:type="dxa"/>
            <w:gridSpan w:val="3"/>
            <w:vAlign w:val="center"/>
          </w:tcPr>
          <w:p w14:paraId="761C31F7"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ru-RU"/>
              </w:rPr>
              <w:t>162</w:t>
            </w:r>
          </w:p>
        </w:tc>
      </w:tr>
      <w:tr w:rsidR="00AC4B12" w:rsidRPr="00AC4B12" w14:paraId="65FA1D56" w14:textId="77777777" w:rsidTr="0052580B">
        <w:trPr>
          <w:trHeight w:val="397"/>
        </w:trPr>
        <w:tc>
          <w:tcPr>
            <w:tcW w:w="533" w:type="dxa"/>
            <w:vAlign w:val="center"/>
          </w:tcPr>
          <w:p w14:paraId="02E9A057"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17</w:t>
            </w:r>
          </w:p>
        </w:tc>
        <w:tc>
          <w:tcPr>
            <w:tcW w:w="4384" w:type="dxa"/>
            <w:vAlign w:val="center"/>
          </w:tcPr>
          <w:p w14:paraId="57B8C939"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vAlign w:val="center"/>
          </w:tcPr>
          <w:p w14:paraId="670C8293" w14:textId="77777777" w:rsidR="00AC4B12" w:rsidRPr="00F6675D" w:rsidRDefault="00AC4B12" w:rsidP="00AC4B12">
            <w:pPr>
              <w:spacing w:after="0" w:line="240" w:lineRule="auto"/>
              <w:rPr>
                <w:rFonts w:ascii="Times New Roman" w:hAnsi="Times New Roman"/>
                <w:sz w:val="20"/>
                <w:szCs w:val="20"/>
                <w:lang w:val="ru-RU"/>
              </w:rPr>
            </w:pPr>
            <w:r w:rsidRPr="00F6675D">
              <w:rPr>
                <w:rFonts w:ascii="Times New Roman" w:hAnsi="Times New Roman"/>
                <w:sz w:val="20"/>
                <w:szCs w:val="20"/>
                <w:lang w:val="ru-RU"/>
              </w:rPr>
              <w:t xml:space="preserve"> </w:t>
            </w:r>
          </w:p>
        </w:tc>
      </w:tr>
      <w:tr w:rsidR="00AC4B12" w:rsidRPr="00AC4B12" w14:paraId="543FA6A1" w14:textId="77777777" w:rsidTr="0052580B">
        <w:trPr>
          <w:trHeight w:val="397"/>
        </w:trPr>
        <w:tc>
          <w:tcPr>
            <w:tcW w:w="533" w:type="dxa"/>
            <w:vAlign w:val="center"/>
          </w:tcPr>
          <w:p w14:paraId="4744679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18</w:t>
            </w:r>
          </w:p>
        </w:tc>
        <w:tc>
          <w:tcPr>
            <w:tcW w:w="4384" w:type="dxa"/>
            <w:vAlign w:val="center"/>
          </w:tcPr>
          <w:p w14:paraId="26464B7E"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 xml:space="preserve">Основні види діяльності із зазначенням </w:t>
            </w:r>
            <w:r w:rsidRPr="00AC4B12">
              <w:rPr>
                <w:rFonts w:ascii="Times New Roman" w:hAnsi="Times New Roman"/>
                <w:b/>
                <w:color w:val="000000"/>
                <w:sz w:val="20"/>
                <w:szCs w:val="20"/>
              </w:rPr>
              <w:lastRenderedPageBreak/>
              <w:t>їх найменування та коду за КВЕД</w:t>
            </w:r>
          </w:p>
        </w:tc>
        <w:tc>
          <w:tcPr>
            <w:tcW w:w="5017" w:type="dxa"/>
            <w:gridSpan w:val="3"/>
            <w:vAlign w:val="center"/>
          </w:tcPr>
          <w:p w14:paraId="71CAF97C"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en-US"/>
              </w:rPr>
              <w:lastRenderedPageBreak/>
              <w:t xml:space="preserve">64.92  </w:t>
            </w:r>
          </w:p>
          <w:p w14:paraId="12D20CA6"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en-US"/>
              </w:rPr>
              <w:lastRenderedPageBreak/>
              <w:t>ІНШІ ВИДИ КРЕДИТУВАННЯ</w:t>
            </w:r>
          </w:p>
          <w:p w14:paraId="1F3C06DC"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en-US"/>
              </w:rPr>
              <w:t xml:space="preserve">       </w:t>
            </w:r>
          </w:p>
          <w:p w14:paraId="5CDFF57F" w14:textId="77777777" w:rsidR="00AC4B12" w:rsidRPr="00AC4B12" w:rsidRDefault="00AC4B12" w:rsidP="00AC4B12">
            <w:pPr>
              <w:spacing w:after="0" w:line="240" w:lineRule="auto"/>
              <w:rPr>
                <w:rFonts w:ascii="Times New Roman" w:hAnsi="Times New Roman"/>
                <w:sz w:val="20"/>
                <w:szCs w:val="20"/>
                <w:lang w:val="en-US"/>
              </w:rPr>
            </w:pPr>
          </w:p>
          <w:p w14:paraId="16D9DF3B"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lang w:val="en-US"/>
              </w:rPr>
              <w:t xml:space="preserve">       </w:t>
            </w:r>
          </w:p>
          <w:p w14:paraId="3F55A8F5" w14:textId="77777777" w:rsidR="00AC4B12" w:rsidRPr="00AC4B12" w:rsidRDefault="00AC4B12" w:rsidP="00AC4B12">
            <w:pPr>
              <w:spacing w:after="0" w:line="240" w:lineRule="auto"/>
              <w:rPr>
                <w:rFonts w:ascii="Times New Roman" w:hAnsi="Times New Roman"/>
                <w:sz w:val="20"/>
                <w:szCs w:val="20"/>
                <w:lang w:val="en-US"/>
              </w:rPr>
            </w:pPr>
          </w:p>
        </w:tc>
      </w:tr>
      <w:tr w:rsidR="00AC4B12" w:rsidRPr="00AC4B12" w14:paraId="54CB2BC2" w14:textId="77777777" w:rsidTr="0052580B">
        <w:trPr>
          <w:trHeight w:val="130"/>
        </w:trPr>
        <w:tc>
          <w:tcPr>
            <w:tcW w:w="533" w:type="dxa"/>
            <w:vMerge w:val="restart"/>
            <w:vAlign w:val="center"/>
          </w:tcPr>
          <w:p w14:paraId="28E8505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lastRenderedPageBreak/>
              <w:t>19</w:t>
            </w:r>
          </w:p>
        </w:tc>
        <w:tc>
          <w:tcPr>
            <w:tcW w:w="4384" w:type="dxa"/>
            <w:vMerge w:val="restart"/>
            <w:vAlign w:val="center"/>
          </w:tcPr>
          <w:p w14:paraId="735F2259"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Структура управління особою</w:t>
            </w:r>
          </w:p>
        </w:tc>
        <w:tc>
          <w:tcPr>
            <w:tcW w:w="469" w:type="dxa"/>
            <w:tcBorders>
              <w:bottom w:val="nil"/>
              <w:right w:val="nil"/>
            </w:tcBorders>
          </w:tcPr>
          <w:p w14:paraId="23B59D21"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 xml:space="preserve"> </w:t>
            </w:r>
          </w:p>
        </w:tc>
        <w:tc>
          <w:tcPr>
            <w:tcW w:w="4546" w:type="dxa"/>
            <w:gridSpan w:val="2"/>
            <w:tcBorders>
              <w:left w:val="nil"/>
              <w:bottom w:val="nil"/>
            </w:tcBorders>
            <w:vAlign w:val="center"/>
          </w:tcPr>
          <w:p w14:paraId="0959CAF1" w14:textId="77777777" w:rsidR="00AC4B12" w:rsidRPr="00AC4B12" w:rsidRDefault="00AC4B12" w:rsidP="00AC4B12">
            <w:pPr>
              <w:spacing w:after="0" w:line="240" w:lineRule="auto"/>
              <w:rPr>
                <w:rFonts w:ascii="Times New Roman" w:hAnsi="Times New Roman"/>
                <w:sz w:val="20"/>
                <w:szCs w:val="20"/>
                <w:lang w:val="en-US"/>
              </w:rPr>
            </w:pPr>
            <w:r w:rsidRPr="00AC4B12">
              <w:rPr>
                <w:rFonts w:ascii="Times New Roman" w:hAnsi="Times New Roman"/>
                <w:sz w:val="20"/>
                <w:szCs w:val="20"/>
              </w:rPr>
              <w:t>Однорівнева</w:t>
            </w:r>
          </w:p>
        </w:tc>
      </w:tr>
      <w:tr w:rsidR="00AC4B12" w:rsidRPr="00AC4B12" w14:paraId="1DF5FC90" w14:textId="77777777" w:rsidTr="0052580B">
        <w:trPr>
          <w:trHeight w:val="130"/>
        </w:trPr>
        <w:tc>
          <w:tcPr>
            <w:tcW w:w="533" w:type="dxa"/>
            <w:vMerge/>
            <w:vAlign w:val="center"/>
          </w:tcPr>
          <w:p w14:paraId="115A91C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5A96A8F9"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tcPr>
          <w:p w14:paraId="60DD4F11"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 xml:space="preserve"> </w:t>
            </w:r>
          </w:p>
        </w:tc>
        <w:tc>
          <w:tcPr>
            <w:tcW w:w="4546" w:type="dxa"/>
            <w:gridSpan w:val="2"/>
            <w:tcBorders>
              <w:top w:val="nil"/>
              <w:left w:val="nil"/>
              <w:bottom w:val="nil"/>
            </w:tcBorders>
            <w:vAlign w:val="center"/>
          </w:tcPr>
          <w:p w14:paraId="252F2D9F" w14:textId="77777777" w:rsidR="00AC4B12" w:rsidRPr="00AC4B12" w:rsidRDefault="00AC4B12" w:rsidP="00AC4B12">
            <w:pPr>
              <w:spacing w:after="0" w:line="240" w:lineRule="auto"/>
              <w:rPr>
                <w:rFonts w:ascii="Times New Roman" w:hAnsi="Times New Roman"/>
                <w:sz w:val="20"/>
                <w:szCs w:val="20"/>
                <w:lang w:val="ru-RU"/>
              </w:rPr>
            </w:pPr>
            <w:r w:rsidRPr="00AC4B12">
              <w:rPr>
                <w:rFonts w:ascii="Times New Roman" w:hAnsi="Times New Roman"/>
                <w:sz w:val="20"/>
                <w:szCs w:val="20"/>
              </w:rPr>
              <w:t>Дворівнева</w:t>
            </w:r>
          </w:p>
        </w:tc>
      </w:tr>
      <w:tr w:rsidR="00AC4B12" w:rsidRPr="00AC4B12" w14:paraId="79D76042" w14:textId="77777777" w:rsidTr="0052580B">
        <w:trPr>
          <w:trHeight w:val="130"/>
        </w:trPr>
        <w:tc>
          <w:tcPr>
            <w:tcW w:w="533" w:type="dxa"/>
            <w:vMerge/>
            <w:vAlign w:val="center"/>
          </w:tcPr>
          <w:p w14:paraId="00E6E4F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34EA0071"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tcPr>
          <w:p w14:paraId="101FB171" w14:textId="77777777" w:rsidR="00AC4B12" w:rsidRPr="00AC4B12" w:rsidRDefault="00AC4B12" w:rsidP="00AC4B12">
            <w:pPr>
              <w:spacing w:after="0" w:line="240" w:lineRule="auto"/>
              <w:rPr>
                <w:rFonts w:ascii="Times New Roman" w:hAnsi="Times New Roman"/>
                <w:b/>
                <w:sz w:val="20"/>
                <w:szCs w:val="20"/>
                <w:lang w:val="en-US"/>
              </w:rPr>
            </w:pPr>
            <w:r w:rsidRPr="00AC4B12">
              <w:rPr>
                <w:rFonts w:ascii="Times New Roman" w:hAnsi="Times New Roman"/>
                <w:b/>
                <w:sz w:val="20"/>
                <w:szCs w:val="20"/>
                <w:lang w:val="en-US"/>
              </w:rPr>
              <w:t>X</w:t>
            </w:r>
          </w:p>
        </w:tc>
        <w:tc>
          <w:tcPr>
            <w:tcW w:w="4546" w:type="dxa"/>
            <w:gridSpan w:val="2"/>
            <w:tcBorders>
              <w:top w:val="nil"/>
              <w:left w:val="nil"/>
            </w:tcBorders>
            <w:vAlign w:val="center"/>
          </w:tcPr>
          <w:p w14:paraId="2AE6F87B" w14:textId="77777777" w:rsidR="00AC4B12" w:rsidRPr="00F6675D" w:rsidRDefault="00AC4B12" w:rsidP="00AC4B12">
            <w:pPr>
              <w:spacing w:after="0" w:line="240" w:lineRule="auto"/>
              <w:rPr>
                <w:rFonts w:ascii="Times New Roman" w:hAnsi="Times New Roman"/>
                <w:sz w:val="20"/>
                <w:szCs w:val="20"/>
                <w:lang w:val="ru-RU"/>
              </w:rPr>
            </w:pPr>
            <w:r w:rsidRPr="00AC4B12">
              <w:rPr>
                <w:rFonts w:ascii="Times New Roman" w:hAnsi="Times New Roman"/>
                <w:sz w:val="20"/>
                <w:szCs w:val="20"/>
              </w:rPr>
              <w:t>Інше:</w:t>
            </w:r>
            <w:r w:rsidRPr="00F6675D">
              <w:rPr>
                <w:rFonts w:ascii="Times New Roman" w:hAnsi="Times New Roman"/>
                <w:sz w:val="20"/>
                <w:szCs w:val="20"/>
                <w:lang w:val="ru-RU"/>
              </w:rPr>
              <w:t xml:space="preserve"> Загальні збори участників, генеральний директор</w:t>
            </w:r>
          </w:p>
        </w:tc>
      </w:tr>
    </w:tbl>
    <w:p w14:paraId="5694B6CE" w14:textId="77777777" w:rsidR="00AC4B12" w:rsidRPr="00AC4B12" w:rsidRDefault="00AC4B12" w:rsidP="00AC4B12">
      <w:pPr>
        <w:spacing w:after="0" w:line="240" w:lineRule="auto"/>
        <w:rPr>
          <w:rFonts w:ascii="Times New Roman" w:hAnsi="Times New Roman"/>
          <w:vanish/>
          <w:sz w:val="24"/>
          <w:szCs w:val="24"/>
        </w:rPr>
      </w:pPr>
    </w:p>
    <w:p w14:paraId="2235D195" w14:textId="77777777" w:rsidR="00AC4B12" w:rsidRPr="00AC4B12" w:rsidRDefault="00AC4B12" w:rsidP="00AC4B12">
      <w:pPr>
        <w:spacing w:after="0" w:line="240" w:lineRule="auto"/>
        <w:rPr>
          <w:rFonts w:ascii="Times New Roman" w:hAnsi="Times New Roman"/>
          <w:sz w:val="24"/>
          <w:szCs w:val="24"/>
          <w:lang w:val="ru-RU"/>
        </w:rPr>
      </w:pPr>
    </w:p>
    <w:p w14:paraId="4A56D592"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AC4B12">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AC4B12" w:rsidRPr="00AC4B12" w14:paraId="01458FA3"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04C288C"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4BC228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86750F"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262E9BA3"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A422F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DEA498"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5D1D03"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049532EE"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51581BF"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51F6BC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779B80"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673003460000026500025719401</w:t>
            </w:r>
          </w:p>
        </w:tc>
      </w:tr>
      <w:tr w:rsidR="00AC4B12" w:rsidRPr="00AC4B12" w14:paraId="1D6EA044"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ACF7521"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3CD5452"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728A5D4"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мультивалютний (UAH,USD,EUR)</w:t>
            </w:r>
          </w:p>
        </w:tc>
      </w:tr>
      <w:tr w:rsidR="00AC4B12" w:rsidRPr="00AC4B12" w14:paraId="3FF11B4D"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0719E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79C4E2"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182BF48"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20283B5D"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FB1336A"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0E2633"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DC514F"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3C92176D"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7A1568"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942094"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B2B9E3"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523003460000026502025719409</w:t>
            </w:r>
          </w:p>
        </w:tc>
      </w:tr>
      <w:tr w:rsidR="00AC4B12" w:rsidRPr="00AC4B12" w14:paraId="26A8B8AD"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B9981E5"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B190B1A"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ACBC746"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30DEB7C4"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C17C3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C75319"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CBCF5C"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56A588F5"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3CAEA5"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204E4FC"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D14088"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1E5E3AA9"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783F9E5"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D168655"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2C30F0"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253003460000026502025719410</w:t>
            </w:r>
          </w:p>
        </w:tc>
      </w:tr>
      <w:tr w:rsidR="00AC4B12" w:rsidRPr="00AC4B12" w14:paraId="7069B40C"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FFD2636"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DAF9DAA"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5405780"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5A0CAEE7"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22D1571"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4</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69C44E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40B2164"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488BD336"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39EA8E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8C1E58D"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190514C"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74E4B485"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732892C"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8C52C8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F4B400B"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343003460000026503025719408</w:t>
            </w:r>
          </w:p>
        </w:tc>
      </w:tr>
      <w:tr w:rsidR="00AC4B12" w:rsidRPr="00AC4B12" w14:paraId="136B6796"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4EE39F2"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31B47B"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E5BC09"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2B732EB2"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718F74"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5</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1992431"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B0E377B"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0AB25864"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D3214D"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B1817B"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6C124ED"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099C02D0"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6F5A1F5"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532598"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D62025"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163003460000026504025719407</w:t>
            </w:r>
          </w:p>
        </w:tc>
      </w:tr>
      <w:tr w:rsidR="00AC4B12" w:rsidRPr="00AC4B12" w14:paraId="7118D34D"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124911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DF3404"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7DB3F51"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75F3A144"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6F18BF"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6</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154742"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5B69B8"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20677841"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E7E9D5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A672BAE"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303B5EF"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44E1F07A"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C7D14B4"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59014FC"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381C7FD"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953003460000026505025719406</w:t>
            </w:r>
          </w:p>
        </w:tc>
      </w:tr>
      <w:tr w:rsidR="00AC4B12" w:rsidRPr="00AC4B12" w14:paraId="12FDB860"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AD361AC"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A56C5CD"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DEEF36F"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6ACD64D9"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A97068E"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7</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EE33A97"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4BBE38"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2939690C"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A2D86F"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56010D"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C732AB0"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745D1AE9"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7FB34D"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00E3E75"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7ECBCC"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773003460000026506025719405</w:t>
            </w:r>
          </w:p>
        </w:tc>
      </w:tr>
      <w:tr w:rsidR="00AC4B12" w:rsidRPr="00AC4B12" w14:paraId="32181B1F"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DE59A0"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212811"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0ADEF4"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39FF06B7"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1D53E10"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8</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BAE8CB"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818CB0"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2B6F0DFF"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B17EF7"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F606D19"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14627BA"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32AE919F"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E78BA30"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8BB96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536DF9"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593003460000026507025719404</w:t>
            </w:r>
          </w:p>
        </w:tc>
      </w:tr>
      <w:tr w:rsidR="00AC4B12" w:rsidRPr="00AC4B12" w14:paraId="14FB6A68"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154206"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92D90A"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9D2E05"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25D94596"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C2DE38A"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9</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77ECAB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634E245"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2E4212E8"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4F612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F4E46CB"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FEB3BD"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73CAE4AF"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7DC1F6E"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2AE8DF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D87F4E5"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413003460000026508025719403</w:t>
            </w:r>
          </w:p>
        </w:tc>
      </w:tr>
      <w:tr w:rsidR="00AC4B12" w:rsidRPr="00AC4B12" w14:paraId="510D17C2"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9B3F234"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5F8CA2"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7A2F13A"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4D04C40D"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E555792"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10</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B0D8409"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8F1AD2"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1220DD46"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E217CA"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EB77DE4"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65880B"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79A20F61"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1D580A7"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6B53F5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4AC631"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233003460000026509025719402</w:t>
            </w:r>
          </w:p>
        </w:tc>
      </w:tr>
      <w:tr w:rsidR="00AC4B12" w:rsidRPr="00AC4B12" w14:paraId="1EDAFA69"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934E450"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27B67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78EDDAC"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680D0097"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1C54956"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89B551E"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1D1074"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комерційний банк «ПРИВАТБАНК»</w:t>
            </w:r>
          </w:p>
        </w:tc>
      </w:tr>
      <w:tr w:rsidR="00AC4B12" w:rsidRPr="00AC4B12" w14:paraId="682D3387"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DC818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616492"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E5BF0AF"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14360570</w:t>
            </w:r>
          </w:p>
        </w:tc>
      </w:tr>
      <w:tr w:rsidR="00AC4B12" w:rsidRPr="00AC4B12" w14:paraId="7875A402"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91EA69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EA0C48"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E5F1B0"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673052990000026507006200236</w:t>
            </w:r>
          </w:p>
        </w:tc>
      </w:tr>
      <w:tr w:rsidR="00AC4B12" w:rsidRPr="00AC4B12" w14:paraId="18DC20BC"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421CDF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FE79D01"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37EF725"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11CCADD9"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FE07B0D"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1DD88B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AD3FE39"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комерційний банк «ПРИВАТБАНК»</w:t>
            </w:r>
          </w:p>
        </w:tc>
      </w:tr>
      <w:tr w:rsidR="00AC4B12" w:rsidRPr="00AC4B12" w14:paraId="5C31C31A"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43608D7"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7FE03FC"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6EBB955"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14360570</w:t>
            </w:r>
          </w:p>
        </w:tc>
      </w:tr>
      <w:tr w:rsidR="00AC4B12" w:rsidRPr="00AC4B12" w14:paraId="06B7A83A"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169262"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FAC6EC"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ADEF07"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633052990000026501026201330</w:t>
            </w:r>
          </w:p>
        </w:tc>
      </w:tr>
      <w:tr w:rsidR="00AC4B12" w:rsidRPr="00AC4B12" w14:paraId="27486E35"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BD73E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13BBDB"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11AAC14"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EUR</w:t>
            </w:r>
          </w:p>
        </w:tc>
      </w:tr>
      <w:tr w:rsidR="00AC4B12" w:rsidRPr="00AC4B12" w14:paraId="38921BC3"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0B8B34F"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8C39F2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3BEC4D6"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комерційний банк «ПРИВАТБАНК»</w:t>
            </w:r>
          </w:p>
        </w:tc>
      </w:tr>
      <w:tr w:rsidR="00AC4B12" w:rsidRPr="00AC4B12" w14:paraId="7D6A2285"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3FCF65"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3044171"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4F472B"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14360570</w:t>
            </w:r>
          </w:p>
        </w:tc>
      </w:tr>
      <w:tr w:rsidR="00AC4B12" w:rsidRPr="00AC4B12" w14:paraId="662ADB34"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BB49B7"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07E5FF"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90F2C7F"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303052990000026508046200176</w:t>
            </w:r>
          </w:p>
        </w:tc>
      </w:tr>
      <w:tr w:rsidR="00AC4B12" w:rsidRPr="00AC4B12" w14:paraId="7FA3FD25"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283648"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B71A35"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57549FC"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USD</w:t>
            </w:r>
          </w:p>
        </w:tc>
      </w:tr>
      <w:tr w:rsidR="00AC4B12" w:rsidRPr="00AC4B12" w14:paraId="350E8206"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13361E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lastRenderedPageBreak/>
              <w:t>14</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B401005"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3B36AA2"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"ПУМБ"</w:t>
            </w:r>
          </w:p>
        </w:tc>
      </w:tr>
      <w:tr w:rsidR="00AC4B12" w:rsidRPr="00AC4B12" w14:paraId="516D8B52"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9EEA5D"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3919E84"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7B18A7"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14282829</w:t>
            </w:r>
          </w:p>
        </w:tc>
      </w:tr>
      <w:tr w:rsidR="00AC4B12" w:rsidRPr="00AC4B12" w14:paraId="25D8EDC3"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869BA8"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0E783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325A288"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363348510000000000265072347</w:t>
            </w:r>
          </w:p>
        </w:tc>
      </w:tr>
      <w:tr w:rsidR="00AC4B12" w:rsidRPr="00AC4B12" w14:paraId="685FA4AB"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2607B7"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02C1F5"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D7C2F9"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r w:rsidR="00AC4B12" w:rsidRPr="00AC4B12" w14:paraId="42283997"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3D28A3"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15</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D4CBA0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388621A"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Акціонерне Товариство  "СЕНС-БАНК"</w:t>
            </w:r>
          </w:p>
        </w:tc>
      </w:tr>
      <w:tr w:rsidR="00AC4B12" w:rsidRPr="00AC4B12" w14:paraId="110DB537"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C362DE6"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58B9470"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6CA7C42"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23494714</w:t>
            </w:r>
          </w:p>
        </w:tc>
      </w:tr>
      <w:tr w:rsidR="00AC4B12" w:rsidRPr="00AC4B12" w14:paraId="34A1CEDB"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EDAC2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9F28F0B"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664CED"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 613003460000026500025719412</w:t>
            </w:r>
          </w:p>
        </w:tc>
      </w:tr>
      <w:tr w:rsidR="00AC4B12" w:rsidRPr="00AC4B12" w14:paraId="16DD2E77" w14:textId="77777777" w:rsidTr="0052580B">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E896839" w14:textId="77777777" w:rsidR="00AC4B12" w:rsidRPr="00AC4B12" w:rsidRDefault="00AC4B12" w:rsidP="00AC4B1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70232E" w14:textId="77777777" w:rsidR="00AC4B12" w:rsidRPr="00AC4B12" w:rsidRDefault="00AC4B12" w:rsidP="00AC4B1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C4B1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10278B2" w14:textId="77777777" w:rsidR="00AC4B12" w:rsidRPr="00AC4B12" w:rsidRDefault="00AC4B12" w:rsidP="00AC4B12">
            <w:pPr>
              <w:widowControl w:val="0"/>
              <w:suppressAutoHyphens/>
              <w:autoSpaceDE w:val="0"/>
              <w:autoSpaceDN w:val="0"/>
              <w:adjustRightInd w:val="0"/>
              <w:spacing w:after="0" w:line="240" w:lineRule="auto"/>
              <w:rPr>
                <w:rFonts w:ascii="Times New Roman" w:hAnsi="Times New Roman"/>
                <w:sz w:val="20"/>
                <w:szCs w:val="20"/>
              </w:rPr>
            </w:pPr>
            <w:r w:rsidRPr="00AC4B12">
              <w:rPr>
                <w:rFonts w:ascii="Times New Roman" w:hAnsi="Times New Roman"/>
                <w:sz w:val="20"/>
                <w:szCs w:val="20"/>
              </w:rPr>
              <w:t>UAH</w:t>
            </w:r>
          </w:p>
        </w:tc>
      </w:tr>
    </w:tbl>
    <w:p w14:paraId="3E4C50FD" w14:textId="77777777" w:rsidR="00AC4B12" w:rsidRPr="00AC4B12" w:rsidRDefault="00AC4B12" w:rsidP="00AC4B12">
      <w:pPr>
        <w:ind w:left="-426"/>
      </w:pPr>
    </w:p>
    <w:p w14:paraId="0E58BFF4" w14:textId="77777777" w:rsidR="00AC4B12" w:rsidRDefault="00AC4B12">
      <w:pPr>
        <w:sectPr w:rsidR="00AC4B12" w:rsidSect="00AC4B12">
          <w:pgSz w:w="11906" w:h="16838"/>
          <w:pgMar w:top="363" w:right="567" w:bottom="363" w:left="1417" w:header="709" w:footer="709" w:gutter="0"/>
          <w:cols w:space="708"/>
          <w:docGrid w:linePitch="360"/>
        </w:sectPr>
      </w:pPr>
    </w:p>
    <w:p w14:paraId="7DC8BE57" w14:textId="77777777" w:rsidR="00AC4B12" w:rsidRPr="00AC4B12" w:rsidRDefault="00AC4B12" w:rsidP="00AC4B12">
      <w:pPr>
        <w:spacing w:after="60" w:line="240" w:lineRule="auto"/>
        <w:jc w:val="center"/>
        <w:outlineLvl w:val="0"/>
        <w:rPr>
          <w:rFonts w:ascii="Times New Roman" w:hAnsi="Times New Roman"/>
          <w:b/>
          <w:bCs/>
          <w:kern w:val="28"/>
          <w:sz w:val="26"/>
          <w:szCs w:val="26"/>
        </w:rPr>
      </w:pPr>
      <w:bookmarkStart w:id="2" w:name="10086"/>
      <w:bookmarkStart w:id="3" w:name="_Toc236306734"/>
      <w:bookmarkEnd w:id="2"/>
      <w:r w:rsidRPr="00AC4B12">
        <w:rPr>
          <w:rFonts w:ascii="Times New Roman" w:hAnsi="Times New Roman"/>
          <w:b/>
          <w:bCs/>
          <w:kern w:val="28"/>
          <w:sz w:val="26"/>
          <w:szCs w:val="26"/>
        </w:rPr>
        <w:lastRenderedPageBreak/>
        <w:t>2. Органи управління та посадові особи. Організаційна структура</w:t>
      </w:r>
      <w:bookmarkEnd w:id="3"/>
    </w:p>
    <w:p w14:paraId="193B137B"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AC4B12">
        <w:rPr>
          <w:rFonts w:ascii="Times New Roman" w:hAnsi="Times New Roman"/>
          <w:b/>
          <w:color w:val="000000"/>
          <w:sz w:val="24"/>
          <w:szCs w:val="24"/>
        </w:rPr>
        <w:t>Органи управління</w:t>
      </w:r>
    </w:p>
    <w:p w14:paraId="0A67238A"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AC4B12" w:rsidRPr="00AC4B12" w14:paraId="58F38B07" w14:textId="77777777" w:rsidTr="0052580B">
        <w:tc>
          <w:tcPr>
            <w:tcW w:w="709" w:type="dxa"/>
            <w:tcBorders>
              <w:top w:val="single" w:sz="6" w:space="0" w:color="000000"/>
              <w:left w:val="single" w:sz="6" w:space="0" w:color="000000"/>
              <w:bottom w:val="single" w:sz="6" w:space="0" w:color="000000"/>
              <w:right w:val="single" w:sz="6" w:space="0" w:color="000000"/>
            </w:tcBorders>
            <w:vAlign w:val="center"/>
          </w:tcPr>
          <w:p w14:paraId="31CB0E0B"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14:paraId="55E69C94"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14:paraId="0B11B8C7"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14:paraId="41EA6A0F"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C4B12">
              <w:rPr>
                <w:rFonts w:ascii="Times New Roman" w:hAnsi="Times New Roman"/>
                <w:b/>
                <w:color w:val="000000"/>
                <w:sz w:val="20"/>
                <w:szCs w:val="20"/>
              </w:rPr>
              <w:t>Персональний склад органу управління (контролю)</w:t>
            </w:r>
          </w:p>
        </w:tc>
      </w:tr>
      <w:tr w:rsidR="00AC4B12" w:rsidRPr="00AC4B12" w14:paraId="148A59D1" w14:textId="77777777" w:rsidTr="0052580B">
        <w:tc>
          <w:tcPr>
            <w:tcW w:w="709" w:type="dxa"/>
            <w:tcBorders>
              <w:top w:val="single" w:sz="6" w:space="0" w:color="000000"/>
              <w:left w:val="single" w:sz="6" w:space="0" w:color="000000"/>
              <w:bottom w:val="single" w:sz="6" w:space="0" w:color="000000"/>
              <w:right w:val="single" w:sz="6" w:space="0" w:color="000000"/>
            </w:tcBorders>
            <w:vAlign w:val="center"/>
          </w:tcPr>
          <w:p w14:paraId="1229739F"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C4B12">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5B4559B3"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C4B12">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14:paraId="0E8F180C"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C4B12">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14:paraId="229A4D0B"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C4B12">
              <w:rPr>
                <w:rFonts w:ascii="Times New Roman" w:hAnsi="Times New Roman"/>
                <w:b/>
                <w:color w:val="000000"/>
                <w:sz w:val="20"/>
                <w:szCs w:val="20"/>
                <w:lang w:val="en-US"/>
              </w:rPr>
              <w:t>4</w:t>
            </w:r>
          </w:p>
        </w:tc>
      </w:tr>
      <w:tr w:rsidR="00AC4B12" w:rsidRPr="00AC4B12" w14:paraId="7325F532" w14:textId="77777777" w:rsidTr="0052580B">
        <w:tc>
          <w:tcPr>
            <w:tcW w:w="709" w:type="dxa"/>
            <w:tcBorders>
              <w:top w:val="single" w:sz="6" w:space="0" w:color="000000"/>
              <w:left w:val="single" w:sz="6" w:space="0" w:color="000000"/>
              <w:bottom w:val="single" w:sz="6" w:space="0" w:color="000000"/>
              <w:right w:val="single" w:sz="6" w:space="0" w:color="000000"/>
            </w:tcBorders>
            <w:vAlign w:val="center"/>
          </w:tcPr>
          <w:p w14:paraId="1AA470F5"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C4B12">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318E2C2A"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C4B12">
              <w:rPr>
                <w:rFonts w:ascii="Times New Roman" w:hAnsi="Times New Roman"/>
                <w:color w:val="000000"/>
                <w:sz w:val="20"/>
                <w:szCs w:val="20"/>
                <w:lang w:val="en-US"/>
              </w:rPr>
              <w:t>Загальні збори учасників</w:t>
            </w:r>
          </w:p>
        </w:tc>
        <w:tc>
          <w:tcPr>
            <w:tcW w:w="2693" w:type="dxa"/>
            <w:tcBorders>
              <w:top w:val="single" w:sz="6" w:space="0" w:color="000000"/>
              <w:left w:val="single" w:sz="6" w:space="0" w:color="000000"/>
              <w:bottom w:val="single" w:sz="6" w:space="0" w:color="000000"/>
              <w:right w:val="single" w:sz="6" w:space="0" w:color="000000"/>
            </w:tcBorders>
            <w:vAlign w:val="center"/>
          </w:tcPr>
          <w:p w14:paraId="364113D6" w14:textId="77777777" w:rsidR="00AC4B12" w:rsidRPr="00F6675D"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F6675D">
              <w:rPr>
                <w:rFonts w:ascii="Times New Roman" w:hAnsi="Times New Roman"/>
                <w:color w:val="000000"/>
                <w:sz w:val="20"/>
                <w:szCs w:val="20"/>
                <w:lang w:val="ru-RU"/>
              </w:rPr>
              <w:t>Вищим органом Товариства є Загальні Збори Учасників. Вони проводяться серед учасників або призначених ними представників. Учасник вправі передати свої повноваження іншому учаснику (представнику іншого учасника Товариства) або призначити свого представника на Зборах учасників на підставі довіреності,оформленої вдповідно до чинного законодавства.</w:t>
            </w:r>
          </w:p>
        </w:tc>
        <w:tc>
          <w:tcPr>
            <w:tcW w:w="6662" w:type="dxa"/>
            <w:tcBorders>
              <w:top w:val="single" w:sz="6" w:space="0" w:color="000000"/>
              <w:left w:val="single" w:sz="6" w:space="0" w:color="000000"/>
              <w:bottom w:val="single" w:sz="6" w:space="0" w:color="000000"/>
              <w:right w:val="single" w:sz="6" w:space="0" w:color="000000"/>
            </w:tcBorders>
            <w:vAlign w:val="center"/>
          </w:tcPr>
          <w:p w14:paraId="79A2C4A4" w14:textId="77777777" w:rsidR="00AC4B12" w:rsidRPr="00F6675D"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F6675D">
              <w:rPr>
                <w:rFonts w:ascii="Times New Roman" w:hAnsi="Times New Roman"/>
                <w:color w:val="000000"/>
                <w:sz w:val="20"/>
                <w:szCs w:val="20"/>
                <w:lang w:val="ru-RU"/>
              </w:rPr>
              <w:t xml:space="preserve">ТОВАРИСТВО З ОБМЕЖЕНОЮ ВІДПОВІДАЛЬНІСТЮ "БЕРЕГ-ГРУП" </w:t>
            </w:r>
          </w:p>
          <w:p w14:paraId="745EC7DA" w14:textId="77777777" w:rsidR="00AC4B12" w:rsidRPr="00F6675D"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tc>
      </w:tr>
      <w:tr w:rsidR="00AC4B12" w:rsidRPr="00AC4B12" w14:paraId="3B50F281" w14:textId="77777777" w:rsidTr="0052580B">
        <w:tc>
          <w:tcPr>
            <w:tcW w:w="709" w:type="dxa"/>
            <w:tcBorders>
              <w:top w:val="single" w:sz="6" w:space="0" w:color="000000"/>
              <w:left w:val="single" w:sz="6" w:space="0" w:color="000000"/>
              <w:bottom w:val="single" w:sz="6" w:space="0" w:color="000000"/>
              <w:right w:val="single" w:sz="6" w:space="0" w:color="000000"/>
            </w:tcBorders>
            <w:vAlign w:val="center"/>
          </w:tcPr>
          <w:p w14:paraId="123C7AE0"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C4B12">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14:paraId="354292A8"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C4B12">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14:paraId="5601021C" w14:textId="77777777" w:rsidR="00AC4B12" w:rsidRPr="00AC4B12"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C4B12">
              <w:rPr>
                <w:rFonts w:ascii="Times New Roman" w:hAnsi="Times New Roman"/>
                <w:color w:val="000000"/>
                <w:sz w:val="20"/>
                <w:szCs w:val="20"/>
                <w:lang w:val="en-US"/>
              </w:rPr>
              <w:t>Одноосібний виконавий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14:paraId="7FBAC628" w14:textId="77777777" w:rsidR="00AC4B12" w:rsidRPr="00F6675D" w:rsidRDefault="00AC4B12" w:rsidP="00AC4B1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F6675D">
              <w:rPr>
                <w:rFonts w:ascii="Times New Roman" w:hAnsi="Times New Roman"/>
                <w:color w:val="000000"/>
                <w:sz w:val="20"/>
                <w:szCs w:val="20"/>
                <w:lang w:val="ru-RU"/>
              </w:rPr>
              <w:t>Генеральний директор-Вініченко Олексій Віталіьйович</w:t>
            </w:r>
          </w:p>
        </w:tc>
      </w:tr>
    </w:tbl>
    <w:p w14:paraId="2B741003" w14:textId="77777777" w:rsidR="00AC4B12" w:rsidRPr="00AC4B12" w:rsidRDefault="00AC4B12" w:rsidP="00AC4B12">
      <w:pPr>
        <w:spacing w:after="0" w:line="240" w:lineRule="auto"/>
        <w:ind w:right="173"/>
        <w:rPr>
          <w:rFonts w:ascii="Times New Roman" w:hAnsi="Times New Roman"/>
          <w:sz w:val="24"/>
          <w:szCs w:val="24"/>
        </w:rPr>
      </w:pPr>
    </w:p>
    <w:p w14:paraId="402CC4C8" w14:textId="77777777" w:rsidR="00AC4B12" w:rsidRPr="00AC4B12" w:rsidRDefault="00AC4B12" w:rsidP="00AC4B12">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AC4B12">
        <w:rPr>
          <w:rFonts w:ascii="Times New Roman" w:hAnsi="Times New Roman"/>
          <w:b/>
          <w:bCs/>
          <w:color w:val="000000"/>
          <w:sz w:val="24"/>
          <w:szCs w:val="24"/>
        </w:rPr>
        <w:t>Інформація щодо посадових осіб</w:t>
      </w:r>
    </w:p>
    <w:p w14:paraId="108604B3" w14:textId="77777777" w:rsidR="00AC4B12" w:rsidRPr="00AC4B12" w:rsidRDefault="00AC4B12" w:rsidP="00AC4B12">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AC4B12">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AC4B12" w:rsidRPr="00AC4B12" w14:paraId="25ED6732" w14:textId="77777777" w:rsidTr="0052580B">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006F0AEB"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w:t>
            </w:r>
          </w:p>
          <w:p w14:paraId="3F027C3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640F37" w14:textId="77777777" w:rsidR="00AC4B12" w:rsidRPr="00AC4B12" w:rsidRDefault="00AC4B12" w:rsidP="00AC4B12">
            <w:pPr>
              <w:tabs>
                <w:tab w:val="left" w:pos="214"/>
              </w:tabs>
              <w:spacing w:after="0" w:line="240" w:lineRule="auto"/>
              <w:jc w:val="center"/>
              <w:rPr>
                <w:rFonts w:ascii="Times New Roman" w:hAnsi="Times New Roman"/>
                <w:b/>
                <w:bCs/>
                <w:sz w:val="20"/>
                <w:szCs w:val="20"/>
              </w:rPr>
            </w:pPr>
            <w:r w:rsidRPr="00AC4B12">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2A88FFD"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14:paraId="77A8C309"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14:paraId="204F203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939FD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67EE59"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062F8DC0"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14:paraId="695DA1D0" w14:textId="77777777" w:rsidR="00AC4B12" w:rsidRPr="00AC4B12" w:rsidRDefault="00AC4B12" w:rsidP="00AC4B12">
            <w:pPr>
              <w:spacing w:after="0" w:line="240" w:lineRule="auto"/>
              <w:jc w:val="center"/>
              <w:rPr>
                <w:rFonts w:ascii="Times New Roman" w:hAnsi="Times New Roman"/>
                <w:b/>
                <w:sz w:val="20"/>
                <w:szCs w:val="20"/>
                <w:lang w:val="ru-RU"/>
              </w:rPr>
            </w:pPr>
            <w:r w:rsidRPr="00AC4B12">
              <w:rPr>
                <w:rFonts w:ascii="Times New Roman" w:hAnsi="Times New Roman"/>
                <w:b/>
                <w:sz w:val="20"/>
                <w:szCs w:val="20"/>
              </w:rPr>
              <w:t>Повне найменування, ідентифікаційний код юридичної особи</w:t>
            </w:r>
            <w:r w:rsidRPr="00AC4B12">
              <w:rPr>
                <w:rFonts w:ascii="Times New Roman" w:hAnsi="Times New Roman"/>
                <w:b/>
                <w:sz w:val="20"/>
                <w:szCs w:val="20"/>
                <w:lang w:val="ru-RU"/>
              </w:rPr>
              <w:t xml:space="preserve"> </w:t>
            </w:r>
          </w:p>
          <w:p w14:paraId="4815A910"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та посада(и), яку(і) займав(є) за</w:t>
            </w:r>
            <w:r w:rsidRPr="00AC4B12">
              <w:rPr>
                <w:rFonts w:ascii="Times New Roman" w:hAnsi="Times New Roman"/>
                <w:b/>
                <w:sz w:val="20"/>
                <w:szCs w:val="20"/>
                <w:lang w:val="ru-RU"/>
              </w:rPr>
              <w:t xml:space="preserve"> </w:t>
            </w:r>
            <w:r w:rsidRPr="00AC4B12">
              <w:rPr>
                <w:rFonts w:ascii="Times New Roman" w:hAnsi="Times New Roman"/>
                <w:b/>
                <w:sz w:val="20"/>
                <w:szCs w:val="20"/>
              </w:rPr>
              <w:t>останні</w:t>
            </w:r>
            <w:r w:rsidRPr="00AC4B12">
              <w:rPr>
                <w:rFonts w:ascii="Times New Roman" w:hAnsi="Times New Roman"/>
                <w:b/>
                <w:sz w:val="20"/>
                <w:szCs w:val="20"/>
                <w:lang w:val="ru-RU"/>
              </w:rPr>
              <w:t xml:space="preserve"> </w:t>
            </w:r>
            <w:r w:rsidRPr="00AC4B12">
              <w:rPr>
                <w:rFonts w:ascii="Times New Roman" w:hAnsi="Times New Roman"/>
                <w:b/>
                <w:sz w:val="20"/>
                <w:szCs w:val="20"/>
              </w:rPr>
              <w:t>5</w:t>
            </w:r>
            <w:r w:rsidRPr="00AC4B12">
              <w:rPr>
                <w:rFonts w:ascii="Times New Roman" w:hAnsi="Times New Roman"/>
                <w:b/>
                <w:sz w:val="20"/>
                <w:szCs w:val="20"/>
                <w:lang w:val="ru-RU"/>
              </w:rPr>
              <w:t xml:space="preserve"> </w:t>
            </w:r>
            <w:r w:rsidRPr="00AC4B12">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14:paraId="0203B85D" w14:textId="77777777" w:rsidR="00AC4B12" w:rsidRPr="00AC4B12" w:rsidRDefault="00AC4B12" w:rsidP="00AC4B12">
            <w:pPr>
              <w:spacing w:after="0" w:line="240" w:lineRule="auto"/>
              <w:ind w:left="-15"/>
              <w:jc w:val="center"/>
              <w:rPr>
                <w:rFonts w:ascii="Times New Roman" w:hAnsi="Times New Roman"/>
                <w:b/>
                <w:bCs/>
                <w:sz w:val="20"/>
                <w:szCs w:val="20"/>
                <w:lang w:val="ru-RU"/>
              </w:rPr>
            </w:pPr>
            <w:r w:rsidRPr="00AC4B12">
              <w:rPr>
                <w:rFonts w:ascii="Times New Roman" w:hAnsi="Times New Roman"/>
                <w:b/>
                <w:sz w:val="20"/>
                <w:szCs w:val="20"/>
              </w:rPr>
              <w:t>Дата набуття повноважень та строк, на</w:t>
            </w:r>
            <w:r w:rsidRPr="00AC4B12">
              <w:rPr>
                <w:rFonts w:ascii="Times New Roman" w:hAnsi="Times New Roman"/>
                <w:b/>
                <w:sz w:val="20"/>
                <w:szCs w:val="20"/>
                <w:lang w:val="ru-RU"/>
              </w:rPr>
              <w:t xml:space="preserve"> </w:t>
            </w:r>
            <w:r w:rsidRPr="00AC4B12">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14:paraId="63C46A53" w14:textId="77777777" w:rsidR="00AC4B12" w:rsidRPr="00AC4B12" w:rsidRDefault="00AC4B12" w:rsidP="00AC4B12">
            <w:pPr>
              <w:spacing w:after="0" w:line="240" w:lineRule="auto"/>
              <w:ind w:left="-15"/>
              <w:jc w:val="center"/>
              <w:rPr>
                <w:rFonts w:ascii="Times New Roman" w:hAnsi="Times New Roman"/>
                <w:b/>
                <w:bCs/>
                <w:sz w:val="20"/>
                <w:szCs w:val="20"/>
              </w:rPr>
            </w:pPr>
            <w:r w:rsidRPr="00AC4B12">
              <w:rPr>
                <w:rFonts w:ascii="Times New Roman" w:hAnsi="Times New Roman"/>
                <w:b/>
                <w:sz w:val="20"/>
                <w:szCs w:val="20"/>
              </w:rPr>
              <w:t>Непогашена судимість за корисливі та</w:t>
            </w:r>
            <w:r w:rsidRPr="00AC4B12">
              <w:rPr>
                <w:rFonts w:ascii="Times New Roman" w:hAnsi="Times New Roman"/>
                <w:b/>
                <w:sz w:val="20"/>
                <w:szCs w:val="20"/>
                <w:lang w:val="ru-RU"/>
              </w:rPr>
              <w:t xml:space="preserve"> </w:t>
            </w:r>
            <w:r w:rsidRPr="00AC4B12">
              <w:rPr>
                <w:rFonts w:ascii="Times New Roman" w:hAnsi="Times New Roman"/>
                <w:b/>
                <w:sz w:val="20"/>
                <w:szCs w:val="20"/>
              </w:rPr>
              <w:t xml:space="preserve">посадові злочини </w:t>
            </w:r>
            <w:r w:rsidRPr="00AC4B12">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14:paraId="012FE83F" w14:textId="77777777" w:rsidR="00AC4B12" w:rsidRPr="00AC4B12" w:rsidRDefault="00AC4B12" w:rsidP="00AC4B12">
            <w:pPr>
              <w:spacing w:after="0" w:line="240" w:lineRule="auto"/>
              <w:ind w:left="-15"/>
              <w:jc w:val="center"/>
              <w:rPr>
                <w:rFonts w:ascii="Times New Roman" w:hAnsi="Times New Roman"/>
                <w:b/>
                <w:bCs/>
                <w:sz w:val="20"/>
                <w:szCs w:val="20"/>
              </w:rPr>
            </w:pPr>
            <w:r w:rsidRPr="00AC4B12">
              <w:rPr>
                <w:rFonts w:ascii="Times New Roman" w:hAnsi="Times New Roman"/>
                <w:b/>
                <w:bCs/>
                <w:sz w:val="20"/>
                <w:szCs w:val="20"/>
              </w:rPr>
              <w:t>Стать (чоловіча/жіноча) - (ч/ж)</w:t>
            </w:r>
          </w:p>
        </w:tc>
      </w:tr>
      <w:tr w:rsidR="00AC4B12" w:rsidRPr="00AC4B12" w14:paraId="57E88DB8" w14:textId="77777777" w:rsidTr="0052580B">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1F9CA662"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A7CBF0"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479F93"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14:paraId="65C1A36A"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14:paraId="50A7119E"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5BBAC2"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186E95"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571641"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FDAA70"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14:paraId="63803099"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14:paraId="47D55A56"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14:paraId="5EF77FA4"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12</w:t>
            </w:r>
          </w:p>
        </w:tc>
      </w:tr>
    </w:tbl>
    <w:p w14:paraId="0F91AF34" w14:textId="77777777" w:rsidR="00AC4B12" w:rsidRPr="00AC4B12" w:rsidRDefault="00AC4B12" w:rsidP="00AC4B12">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14:paraId="62FB0BD2" w14:textId="77777777" w:rsidR="00AC4B12" w:rsidRPr="00AC4B12" w:rsidRDefault="00AC4B12" w:rsidP="00AC4B12">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AC4B12">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AC4B12" w:rsidRPr="00AC4B12" w14:paraId="1E4B533F" w14:textId="77777777" w:rsidTr="0052580B">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54015E64"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lastRenderedPageBreak/>
              <w:t>№</w:t>
            </w:r>
          </w:p>
          <w:p w14:paraId="538EF9C5"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10D36F" w14:textId="77777777" w:rsidR="00AC4B12" w:rsidRPr="00AC4B12" w:rsidRDefault="00AC4B12" w:rsidP="00AC4B12">
            <w:pPr>
              <w:tabs>
                <w:tab w:val="left" w:pos="214"/>
              </w:tabs>
              <w:spacing w:after="0" w:line="240" w:lineRule="auto"/>
              <w:jc w:val="center"/>
              <w:rPr>
                <w:rFonts w:ascii="Times New Roman" w:hAnsi="Times New Roman"/>
                <w:b/>
                <w:bCs/>
                <w:sz w:val="20"/>
                <w:szCs w:val="20"/>
              </w:rPr>
            </w:pPr>
            <w:r w:rsidRPr="00AC4B12">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338C0D23"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14:paraId="1EE0B9F4"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14:paraId="2E4A8EFF"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5C9FCE"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6B9380"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B06847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14:paraId="7414C9CE" w14:textId="77777777" w:rsidR="00AC4B12" w:rsidRPr="00AC4B12" w:rsidRDefault="00AC4B12" w:rsidP="00AC4B12">
            <w:pPr>
              <w:spacing w:after="0" w:line="240" w:lineRule="auto"/>
              <w:jc w:val="center"/>
              <w:rPr>
                <w:rFonts w:ascii="Times New Roman" w:hAnsi="Times New Roman"/>
                <w:b/>
                <w:sz w:val="20"/>
                <w:szCs w:val="20"/>
                <w:lang w:val="ru-RU"/>
              </w:rPr>
            </w:pPr>
            <w:r w:rsidRPr="00AC4B12">
              <w:rPr>
                <w:rFonts w:ascii="Times New Roman" w:hAnsi="Times New Roman"/>
                <w:b/>
                <w:sz w:val="20"/>
                <w:szCs w:val="20"/>
              </w:rPr>
              <w:t>Повне найменування, ідентифікаційний код юридичної особи</w:t>
            </w:r>
            <w:r w:rsidRPr="00AC4B12">
              <w:rPr>
                <w:rFonts w:ascii="Times New Roman" w:hAnsi="Times New Roman"/>
                <w:b/>
                <w:sz w:val="20"/>
                <w:szCs w:val="20"/>
                <w:lang w:val="ru-RU"/>
              </w:rPr>
              <w:t xml:space="preserve"> </w:t>
            </w:r>
          </w:p>
          <w:p w14:paraId="5C8ED859"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та посада(и), яку(і) займав(є) за</w:t>
            </w:r>
            <w:r w:rsidRPr="00AC4B12">
              <w:rPr>
                <w:rFonts w:ascii="Times New Roman" w:hAnsi="Times New Roman"/>
                <w:b/>
                <w:sz w:val="20"/>
                <w:szCs w:val="20"/>
                <w:lang w:val="ru-RU"/>
              </w:rPr>
              <w:t xml:space="preserve"> </w:t>
            </w:r>
            <w:r w:rsidRPr="00AC4B12">
              <w:rPr>
                <w:rFonts w:ascii="Times New Roman" w:hAnsi="Times New Roman"/>
                <w:b/>
                <w:sz w:val="20"/>
                <w:szCs w:val="20"/>
              </w:rPr>
              <w:t>останні</w:t>
            </w:r>
            <w:r w:rsidRPr="00AC4B12">
              <w:rPr>
                <w:rFonts w:ascii="Times New Roman" w:hAnsi="Times New Roman"/>
                <w:b/>
                <w:sz w:val="20"/>
                <w:szCs w:val="20"/>
                <w:lang w:val="ru-RU"/>
              </w:rPr>
              <w:t xml:space="preserve"> </w:t>
            </w:r>
            <w:r w:rsidRPr="00AC4B12">
              <w:rPr>
                <w:rFonts w:ascii="Times New Roman" w:hAnsi="Times New Roman"/>
                <w:b/>
                <w:sz w:val="20"/>
                <w:szCs w:val="20"/>
              </w:rPr>
              <w:t>5</w:t>
            </w:r>
            <w:r w:rsidRPr="00AC4B12">
              <w:rPr>
                <w:rFonts w:ascii="Times New Roman" w:hAnsi="Times New Roman"/>
                <w:b/>
                <w:sz w:val="20"/>
                <w:szCs w:val="20"/>
                <w:lang w:val="ru-RU"/>
              </w:rPr>
              <w:t xml:space="preserve"> </w:t>
            </w:r>
            <w:r w:rsidRPr="00AC4B12">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14:paraId="6F0EB98D" w14:textId="77777777" w:rsidR="00AC4B12" w:rsidRPr="00AC4B12" w:rsidRDefault="00AC4B12" w:rsidP="00AC4B12">
            <w:pPr>
              <w:spacing w:after="0" w:line="240" w:lineRule="auto"/>
              <w:ind w:left="-15"/>
              <w:jc w:val="center"/>
              <w:rPr>
                <w:rFonts w:ascii="Times New Roman" w:hAnsi="Times New Roman"/>
                <w:b/>
                <w:bCs/>
                <w:sz w:val="20"/>
                <w:szCs w:val="20"/>
                <w:lang w:val="ru-RU"/>
              </w:rPr>
            </w:pPr>
            <w:r w:rsidRPr="00AC4B12">
              <w:rPr>
                <w:rFonts w:ascii="Times New Roman" w:hAnsi="Times New Roman"/>
                <w:b/>
                <w:sz w:val="20"/>
                <w:szCs w:val="20"/>
              </w:rPr>
              <w:t>Дата набуття повноважень та строк, на</w:t>
            </w:r>
            <w:r w:rsidRPr="00AC4B12">
              <w:rPr>
                <w:rFonts w:ascii="Times New Roman" w:hAnsi="Times New Roman"/>
                <w:b/>
                <w:sz w:val="20"/>
                <w:szCs w:val="20"/>
                <w:lang w:val="ru-RU"/>
              </w:rPr>
              <w:t xml:space="preserve"> </w:t>
            </w:r>
            <w:r w:rsidRPr="00AC4B12">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14:paraId="22F153A8" w14:textId="77777777" w:rsidR="00AC4B12" w:rsidRPr="00AC4B12" w:rsidRDefault="00AC4B12" w:rsidP="00AC4B12">
            <w:pPr>
              <w:spacing w:after="0" w:line="240" w:lineRule="auto"/>
              <w:ind w:left="-15"/>
              <w:jc w:val="center"/>
              <w:rPr>
                <w:rFonts w:ascii="Times New Roman" w:hAnsi="Times New Roman"/>
                <w:b/>
                <w:bCs/>
                <w:sz w:val="20"/>
                <w:szCs w:val="20"/>
              </w:rPr>
            </w:pPr>
            <w:r w:rsidRPr="00AC4B12">
              <w:rPr>
                <w:rFonts w:ascii="Times New Roman" w:hAnsi="Times New Roman"/>
                <w:b/>
                <w:sz w:val="20"/>
                <w:szCs w:val="20"/>
              </w:rPr>
              <w:t>Непогашена судимість за корисливі та</w:t>
            </w:r>
            <w:r w:rsidRPr="00AC4B12">
              <w:rPr>
                <w:rFonts w:ascii="Times New Roman" w:hAnsi="Times New Roman"/>
                <w:b/>
                <w:sz w:val="20"/>
                <w:szCs w:val="20"/>
                <w:lang w:val="ru-RU"/>
              </w:rPr>
              <w:t xml:space="preserve"> </w:t>
            </w:r>
            <w:r w:rsidRPr="00AC4B12">
              <w:rPr>
                <w:rFonts w:ascii="Times New Roman" w:hAnsi="Times New Roman"/>
                <w:b/>
                <w:sz w:val="20"/>
                <w:szCs w:val="20"/>
              </w:rPr>
              <w:t xml:space="preserve">посадові злочини </w:t>
            </w:r>
            <w:r w:rsidRPr="00AC4B12">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14:paraId="1F230A35" w14:textId="77777777" w:rsidR="00AC4B12" w:rsidRPr="00AC4B12" w:rsidRDefault="00AC4B12" w:rsidP="00AC4B12">
            <w:pPr>
              <w:spacing w:after="0" w:line="240" w:lineRule="auto"/>
              <w:ind w:left="-15"/>
              <w:jc w:val="center"/>
              <w:rPr>
                <w:rFonts w:ascii="Times New Roman" w:hAnsi="Times New Roman"/>
                <w:b/>
                <w:sz w:val="20"/>
                <w:szCs w:val="20"/>
              </w:rPr>
            </w:pPr>
            <w:r w:rsidRPr="00AC4B12">
              <w:rPr>
                <w:rFonts w:ascii="Times New Roman" w:hAnsi="Times New Roman"/>
                <w:b/>
                <w:bCs/>
                <w:sz w:val="20"/>
                <w:szCs w:val="20"/>
              </w:rPr>
              <w:t>Стать (чоловіча/жіноча) - (ч/ж)</w:t>
            </w:r>
          </w:p>
        </w:tc>
      </w:tr>
      <w:tr w:rsidR="00AC4B12" w:rsidRPr="00AC4B12" w14:paraId="5CE5E624" w14:textId="77777777" w:rsidTr="0052580B">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4AC55002"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9B3871"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D1071D"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14:paraId="350AC8FD"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14:paraId="79CD69A6"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5AFA0B"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3751D6"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64B506A"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58CBE6"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14:paraId="139304C8"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14:paraId="0A2B386A"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14:paraId="371FE01F"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12</w:t>
            </w:r>
          </w:p>
        </w:tc>
      </w:tr>
      <w:tr w:rsidR="00AC4B12" w:rsidRPr="00AC4B12" w14:paraId="740B9010" w14:textId="77777777" w:rsidTr="0052580B">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7ABAEDF5"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47CC02"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6A5A3F"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Вiнiченко Олексiй Вiталiйович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14:paraId="4414DD8E"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14:paraId="6F84730A"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3E3A66"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1975</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5326F5"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Вища, Донецький державний ун</w:t>
            </w:r>
            <w:r w:rsidRPr="00AC4B12">
              <w:rPr>
                <w:rFonts w:ascii="Times New Roman" w:hAnsi="Times New Roman"/>
                <w:bCs/>
                <w:sz w:val="20"/>
                <w:szCs w:val="20"/>
                <w:lang w:val="en-US"/>
              </w:rPr>
              <w:t>i</w:t>
            </w:r>
            <w:r w:rsidRPr="00F6675D">
              <w:rPr>
                <w:rFonts w:ascii="Times New Roman" w:hAnsi="Times New Roman"/>
                <w:bCs/>
                <w:sz w:val="20"/>
                <w:szCs w:val="20"/>
                <w:lang w:val="ru-RU"/>
              </w:rPr>
              <w:t>верситет, спец</w:t>
            </w:r>
            <w:r w:rsidRPr="00AC4B12">
              <w:rPr>
                <w:rFonts w:ascii="Times New Roman" w:hAnsi="Times New Roman"/>
                <w:bCs/>
                <w:sz w:val="20"/>
                <w:szCs w:val="20"/>
                <w:lang w:val="en-US"/>
              </w:rPr>
              <w:t>i</w:t>
            </w:r>
            <w:r w:rsidRPr="00F6675D">
              <w:rPr>
                <w:rFonts w:ascii="Times New Roman" w:hAnsi="Times New Roman"/>
                <w:bCs/>
                <w:sz w:val="20"/>
                <w:szCs w:val="20"/>
                <w:lang w:val="ru-RU"/>
              </w:rPr>
              <w:t>альн</w:t>
            </w:r>
            <w:r w:rsidRPr="00AC4B12">
              <w:rPr>
                <w:rFonts w:ascii="Times New Roman" w:hAnsi="Times New Roman"/>
                <w:bCs/>
                <w:sz w:val="20"/>
                <w:szCs w:val="20"/>
                <w:lang w:val="en-US"/>
              </w:rPr>
              <w:t>i</w:t>
            </w:r>
            <w:r w:rsidRPr="00F6675D">
              <w:rPr>
                <w:rFonts w:ascii="Times New Roman" w:hAnsi="Times New Roman"/>
                <w:bCs/>
                <w:sz w:val="20"/>
                <w:szCs w:val="20"/>
                <w:lang w:val="ru-RU"/>
              </w:rPr>
              <w:t>сть "Економ</w:t>
            </w:r>
            <w:r w:rsidRPr="00AC4B12">
              <w:rPr>
                <w:rFonts w:ascii="Times New Roman" w:hAnsi="Times New Roman"/>
                <w:bCs/>
                <w:sz w:val="20"/>
                <w:szCs w:val="20"/>
                <w:lang w:val="en-US"/>
              </w:rPr>
              <w:t>i</w:t>
            </w:r>
            <w:r w:rsidRPr="00F6675D">
              <w:rPr>
                <w:rFonts w:ascii="Times New Roman" w:hAnsi="Times New Roman"/>
                <w:bCs/>
                <w:sz w:val="20"/>
                <w:szCs w:val="20"/>
                <w:lang w:val="ru-RU"/>
              </w:rPr>
              <w:t>чна к</w:t>
            </w:r>
            <w:r w:rsidRPr="00AC4B12">
              <w:rPr>
                <w:rFonts w:ascii="Times New Roman" w:hAnsi="Times New Roman"/>
                <w:bCs/>
                <w:sz w:val="20"/>
                <w:szCs w:val="20"/>
                <w:lang w:val="en-US"/>
              </w:rPr>
              <w:t>i</w:t>
            </w:r>
            <w:r w:rsidRPr="00F6675D">
              <w:rPr>
                <w:rFonts w:ascii="Times New Roman" w:hAnsi="Times New Roman"/>
                <w:bCs/>
                <w:sz w:val="20"/>
                <w:szCs w:val="20"/>
                <w:lang w:val="ru-RU"/>
              </w:rPr>
              <w:t xml:space="preserve">бернетика"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0A5EEB"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33</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E83604"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ТОВ "Берег-Груп"</w:t>
            </w:r>
          </w:p>
          <w:p w14:paraId="656CE65B"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35252433</w:t>
            </w:r>
          </w:p>
          <w:p w14:paraId="1DCE2606"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кер</w:t>
            </w:r>
            <w:r w:rsidRPr="00AC4B12">
              <w:rPr>
                <w:rFonts w:ascii="Times New Roman" w:hAnsi="Times New Roman"/>
                <w:bCs/>
                <w:sz w:val="20"/>
                <w:szCs w:val="20"/>
                <w:lang w:val="en-US"/>
              </w:rPr>
              <w:t>i</w:t>
            </w:r>
            <w:r w:rsidRPr="00F6675D">
              <w:rPr>
                <w:rFonts w:ascii="Times New Roman" w:hAnsi="Times New Roman"/>
                <w:bCs/>
                <w:sz w:val="20"/>
                <w:szCs w:val="20"/>
                <w:lang w:val="ru-RU"/>
              </w:rPr>
              <w:t>вник проект</w:t>
            </w:r>
            <w:r w:rsidRPr="00AC4B12">
              <w:rPr>
                <w:rFonts w:ascii="Times New Roman" w:hAnsi="Times New Roman"/>
                <w:bCs/>
                <w:sz w:val="20"/>
                <w:szCs w:val="20"/>
                <w:lang w:val="en-US"/>
              </w:rPr>
              <w:t>i</w:t>
            </w:r>
            <w:r w:rsidRPr="00F6675D">
              <w:rPr>
                <w:rFonts w:ascii="Times New Roman" w:hAnsi="Times New Roman"/>
                <w:bCs/>
                <w:sz w:val="20"/>
                <w:szCs w:val="20"/>
                <w:lang w:val="ru-RU"/>
              </w:rPr>
              <w:t>в</w:t>
            </w:r>
          </w:p>
        </w:tc>
        <w:tc>
          <w:tcPr>
            <w:tcW w:w="1250" w:type="dxa"/>
            <w:tcBorders>
              <w:top w:val="single" w:sz="6" w:space="0" w:color="000000"/>
              <w:left w:val="single" w:sz="6" w:space="0" w:color="000000"/>
              <w:bottom w:val="single" w:sz="6" w:space="0" w:color="000000"/>
              <w:right w:val="single" w:sz="6" w:space="0" w:color="000000"/>
            </w:tcBorders>
            <w:vAlign w:val="center"/>
          </w:tcPr>
          <w:p w14:paraId="08957C6A"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30.04.2016</w:t>
            </w:r>
          </w:p>
          <w:p w14:paraId="69D2A5E1"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Обрано на невизначений термін</w:t>
            </w:r>
          </w:p>
        </w:tc>
        <w:tc>
          <w:tcPr>
            <w:tcW w:w="1209" w:type="dxa"/>
            <w:tcBorders>
              <w:top w:val="single" w:sz="6" w:space="0" w:color="000000"/>
              <w:left w:val="single" w:sz="6" w:space="0" w:color="000000"/>
              <w:bottom w:val="single" w:sz="6" w:space="0" w:color="000000"/>
              <w:right w:val="single" w:sz="6" w:space="0" w:color="000000"/>
            </w:tcBorders>
            <w:vAlign w:val="center"/>
          </w:tcPr>
          <w:p w14:paraId="51328B7E"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14:paraId="1B1E4A0D"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Ч</w:t>
            </w:r>
          </w:p>
        </w:tc>
      </w:tr>
    </w:tbl>
    <w:p w14:paraId="7AA2B09E" w14:textId="77777777" w:rsidR="00AC4B12" w:rsidRPr="00AC4B12" w:rsidRDefault="00AC4B12" w:rsidP="00AC4B12">
      <w:pPr>
        <w:spacing w:after="0" w:line="240" w:lineRule="auto"/>
        <w:rPr>
          <w:rFonts w:ascii="Times New Roman" w:hAnsi="Times New Roman"/>
          <w:sz w:val="24"/>
          <w:szCs w:val="24"/>
          <w:lang w:val="en-US"/>
        </w:rPr>
      </w:pPr>
    </w:p>
    <w:p w14:paraId="4E5E9283" w14:textId="77777777" w:rsidR="00AC4B12" w:rsidRPr="00AC4B12" w:rsidRDefault="00AC4B12" w:rsidP="00AC4B12">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AC4B12">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AC4B12" w:rsidRPr="00AC4B12" w14:paraId="1E9BB7A6" w14:textId="77777777" w:rsidTr="0052580B">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1D2781D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w:t>
            </w:r>
          </w:p>
          <w:p w14:paraId="0FACA4D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3CAB7D" w14:textId="77777777" w:rsidR="00AC4B12" w:rsidRPr="00AC4B12" w:rsidRDefault="00AC4B12" w:rsidP="00AC4B12">
            <w:pPr>
              <w:tabs>
                <w:tab w:val="left" w:pos="214"/>
              </w:tabs>
              <w:spacing w:after="0" w:line="240" w:lineRule="auto"/>
              <w:jc w:val="center"/>
              <w:rPr>
                <w:rFonts w:ascii="Times New Roman" w:hAnsi="Times New Roman"/>
                <w:b/>
                <w:bCs/>
                <w:sz w:val="20"/>
                <w:szCs w:val="20"/>
              </w:rPr>
            </w:pPr>
            <w:r w:rsidRPr="00AC4B12">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4B8BBD04"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14:paraId="4ADF1DC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14:paraId="6C86B854"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5A6894"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6AA53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4050482E"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14:paraId="62EDDE75" w14:textId="77777777" w:rsidR="00AC4B12" w:rsidRPr="00AC4B12" w:rsidRDefault="00AC4B12" w:rsidP="00AC4B12">
            <w:pPr>
              <w:spacing w:after="0" w:line="240" w:lineRule="auto"/>
              <w:jc w:val="center"/>
              <w:rPr>
                <w:rFonts w:ascii="Times New Roman" w:hAnsi="Times New Roman"/>
                <w:b/>
                <w:sz w:val="20"/>
                <w:szCs w:val="20"/>
                <w:lang w:val="ru-RU"/>
              </w:rPr>
            </w:pPr>
            <w:r w:rsidRPr="00AC4B12">
              <w:rPr>
                <w:rFonts w:ascii="Times New Roman" w:hAnsi="Times New Roman"/>
                <w:b/>
                <w:sz w:val="20"/>
                <w:szCs w:val="20"/>
              </w:rPr>
              <w:t>Повне найменування, ідентифікаційний код юридичної особи</w:t>
            </w:r>
            <w:r w:rsidRPr="00AC4B12">
              <w:rPr>
                <w:rFonts w:ascii="Times New Roman" w:hAnsi="Times New Roman"/>
                <w:b/>
                <w:sz w:val="20"/>
                <w:szCs w:val="20"/>
                <w:lang w:val="ru-RU"/>
              </w:rPr>
              <w:t xml:space="preserve"> </w:t>
            </w:r>
          </w:p>
          <w:p w14:paraId="5A7C0EDC"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та посада(и), яку(і) займав(є) за</w:t>
            </w:r>
            <w:r w:rsidRPr="00AC4B12">
              <w:rPr>
                <w:rFonts w:ascii="Times New Roman" w:hAnsi="Times New Roman"/>
                <w:b/>
                <w:sz w:val="20"/>
                <w:szCs w:val="20"/>
                <w:lang w:val="ru-RU"/>
              </w:rPr>
              <w:t xml:space="preserve"> </w:t>
            </w:r>
            <w:r w:rsidRPr="00AC4B12">
              <w:rPr>
                <w:rFonts w:ascii="Times New Roman" w:hAnsi="Times New Roman"/>
                <w:b/>
                <w:sz w:val="20"/>
                <w:szCs w:val="20"/>
              </w:rPr>
              <w:t>останні</w:t>
            </w:r>
            <w:r w:rsidRPr="00AC4B12">
              <w:rPr>
                <w:rFonts w:ascii="Times New Roman" w:hAnsi="Times New Roman"/>
                <w:b/>
                <w:sz w:val="20"/>
                <w:szCs w:val="20"/>
                <w:lang w:val="ru-RU"/>
              </w:rPr>
              <w:t xml:space="preserve"> </w:t>
            </w:r>
            <w:r w:rsidRPr="00AC4B12">
              <w:rPr>
                <w:rFonts w:ascii="Times New Roman" w:hAnsi="Times New Roman"/>
                <w:b/>
                <w:sz w:val="20"/>
                <w:szCs w:val="20"/>
              </w:rPr>
              <w:t>5</w:t>
            </w:r>
            <w:r w:rsidRPr="00AC4B12">
              <w:rPr>
                <w:rFonts w:ascii="Times New Roman" w:hAnsi="Times New Roman"/>
                <w:b/>
                <w:sz w:val="20"/>
                <w:szCs w:val="20"/>
                <w:lang w:val="ru-RU"/>
              </w:rPr>
              <w:t xml:space="preserve"> </w:t>
            </w:r>
            <w:r w:rsidRPr="00AC4B12">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14:paraId="6452FE63" w14:textId="77777777" w:rsidR="00AC4B12" w:rsidRPr="00AC4B12" w:rsidRDefault="00AC4B12" w:rsidP="00AC4B12">
            <w:pPr>
              <w:spacing w:after="0" w:line="240" w:lineRule="auto"/>
              <w:ind w:left="-15"/>
              <w:jc w:val="center"/>
              <w:rPr>
                <w:rFonts w:ascii="Times New Roman" w:hAnsi="Times New Roman"/>
                <w:b/>
                <w:bCs/>
                <w:sz w:val="20"/>
                <w:szCs w:val="20"/>
                <w:lang w:val="ru-RU"/>
              </w:rPr>
            </w:pPr>
            <w:r w:rsidRPr="00AC4B12">
              <w:rPr>
                <w:rFonts w:ascii="Times New Roman" w:hAnsi="Times New Roman"/>
                <w:b/>
                <w:sz w:val="20"/>
                <w:szCs w:val="20"/>
              </w:rPr>
              <w:t>Дата набуття повноважень та строк, на</w:t>
            </w:r>
            <w:r w:rsidRPr="00AC4B12">
              <w:rPr>
                <w:rFonts w:ascii="Times New Roman" w:hAnsi="Times New Roman"/>
                <w:b/>
                <w:sz w:val="20"/>
                <w:szCs w:val="20"/>
                <w:lang w:val="ru-RU"/>
              </w:rPr>
              <w:t xml:space="preserve"> </w:t>
            </w:r>
            <w:r w:rsidRPr="00AC4B12">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14:paraId="5EF60E74" w14:textId="77777777" w:rsidR="00AC4B12" w:rsidRPr="00AC4B12" w:rsidRDefault="00AC4B12" w:rsidP="00AC4B12">
            <w:pPr>
              <w:spacing w:after="0" w:line="240" w:lineRule="auto"/>
              <w:ind w:left="-15"/>
              <w:jc w:val="center"/>
              <w:rPr>
                <w:rFonts w:ascii="Times New Roman" w:hAnsi="Times New Roman"/>
                <w:b/>
                <w:bCs/>
                <w:sz w:val="20"/>
                <w:szCs w:val="20"/>
              </w:rPr>
            </w:pPr>
            <w:r w:rsidRPr="00AC4B12">
              <w:rPr>
                <w:rFonts w:ascii="Times New Roman" w:hAnsi="Times New Roman"/>
                <w:b/>
                <w:sz w:val="20"/>
                <w:szCs w:val="20"/>
              </w:rPr>
              <w:t>Непогашена судимість за корисливі та</w:t>
            </w:r>
            <w:r w:rsidRPr="00AC4B12">
              <w:rPr>
                <w:rFonts w:ascii="Times New Roman" w:hAnsi="Times New Roman"/>
                <w:b/>
                <w:sz w:val="20"/>
                <w:szCs w:val="20"/>
                <w:lang w:val="ru-RU"/>
              </w:rPr>
              <w:t xml:space="preserve"> </w:t>
            </w:r>
            <w:r w:rsidRPr="00AC4B12">
              <w:rPr>
                <w:rFonts w:ascii="Times New Roman" w:hAnsi="Times New Roman"/>
                <w:b/>
                <w:sz w:val="20"/>
                <w:szCs w:val="20"/>
              </w:rPr>
              <w:t xml:space="preserve">посадові злочини </w:t>
            </w:r>
            <w:r w:rsidRPr="00AC4B12">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14:paraId="209566F6" w14:textId="77777777" w:rsidR="00AC4B12" w:rsidRPr="00AC4B12" w:rsidRDefault="00AC4B12" w:rsidP="00AC4B12">
            <w:pPr>
              <w:spacing w:after="0" w:line="240" w:lineRule="auto"/>
              <w:ind w:left="-15"/>
              <w:jc w:val="center"/>
              <w:rPr>
                <w:rFonts w:ascii="Times New Roman" w:hAnsi="Times New Roman"/>
                <w:b/>
                <w:sz w:val="20"/>
                <w:szCs w:val="20"/>
              </w:rPr>
            </w:pPr>
            <w:r w:rsidRPr="00AC4B12">
              <w:rPr>
                <w:rFonts w:ascii="Times New Roman" w:hAnsi="Times New Roman"/>
                <w:b/>
                <w:bCs/>
                <w:sz w:val="20"/>
                <w:szCs w:val="20"/>
              </w:rPr>
              <w:t>Стать (чоловіча/жіноча) - (ч/ж)</w:t>
            </w:r>
          </w:p>
        </w:tc>
      </w:tr>
      <w:tr w:rsidR="00AC4B12" w:rsidRPr="00AC4B12" w14:paraId="20429495" w14:textId="77777777" w:rsidTr="0052580B">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56E10B55"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7CA648"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03C8EF"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14:paraId="53405C2E"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14:paraId="671D2501"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217E76"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FD72AB"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250959"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E485A7"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14:paraId="09E84E35"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14:paraId="300D0885"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14:paraId="7F0C91CE"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12</w:t>
            </w:r>
          </w:p>
        </w:tc>
      </w:tr>
      <w:tr w:rsidR="00AC4B12" w:rsidRPr="00AC4B12" w14:paraId="7A400B76" w14:textId="77777777" w:rsidTr="0052580B">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354ADEA3"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4BEA22"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61E8CD"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Стороженко Оксана Вiкторiвна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2A2CE122"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14:paraId="16C594F8"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F0A9BD"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1977</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AC819E"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Вища, Донецький державний ун</w:t>
            </w:r>
            <w:r w:rsidRPr="00AC4B12">
              <w:rPr>
                <w:rFonts w:ascii="Times New Roman" w:hAnsi="Times New Roman"/>
                <w:bCs/>
                <w:sz w:val="20"/>
                <w:szCs w:val="20"/>
                <w:lang w:val="en-US"/>
              </w:rPr>
              <w:t>i</w:t>
            </w:r>
            <w:r w:rsidRPr="00F6675D">
              <w:rPr>
                <w:rFonts w:ascii="Times New Roman" w:hAnsi="Times New Roman"/>
                <w:bCs/>
                <w:sz w:val="20"/>
                <w:szCs w:val="20"/>
                <w:lang w:val="ru-RU"/>
              </w:rPr>
              <w:t>верситет, спец</w:t>
            </w:r>
            <w:r w:rsidRPr="00AC4B12">
              <w:rPr>
                <w:rFonts w:ascii="Times New Roman" w:hAnsi="Times New Roman"/>
                <w:bCs/>
                <w:sz w:val="20"/>
                <w:szCs w:val="20"/>
                <w:lang w:val="en-US"/>
              </w:rPr>
              <w:t>i</w:t>
            </w:r>
            <w:r w:rsidRPr="00F6675D">
              <w:rPr>
                <w:rFonts w:ascii="Times New Roman" w:hAnsi="Times New Roman"/>
                <w:bCs/>
                <w:sz w:val="20"/>
                <w:szCs w:val="20"/>
                <w:lang w:val="ru-RU"/>
              </w:rPr>
              <w:t>альн</w:t>
            </w:r>
            <w:r w:rsidRPr="00AC4B12">
              <w:rPr>
                <w:rFonts w:ascii="Times New Roman" w:hAnsi="Times New Roman"/>
                <w:bCs/>
                <w:sz w:val="20"/>
                <w:szCs w:val="20"/>
                <w:lang w:val="en-US"/>
              </w:rPr>
              <w:t>i</w:t>
            </w:r>
            <w:r w:rsidRPr="00F6675D">
              <w:rPr>
                <w:rFonts w:ascii="Times New Roman" w:hAnsi="Times New Roman"/>
                <w:bCs/>
                <w:sz w:val="20"/>
                <w:szCs w:val="20"/>
                <w:lang w:val="ru-RU"/>
              </w:rPr>
              <w:t>сть "Ф</w:t>
            </w:r>
            <w:r w:rsidRPr="00AC4B12">
              <w:rPr>
                <w:rFonts w:ascii="Times New Roman" w:hAnsi="Times New Roman"/>
                <w:bCs/>
                <w:sz w:val="20"/>
                <w:szCs w:val="20"/>
                <w:lang w:val="en-US"/>
              </w:rPr>
              <w:t>i</w:t>
            </w:r>
            <w:r w:rsidRPr="00F6675D">
              <w:rPr>
                <w:rFonts w:ascii="Times New Roman" w:hAnsi="Times New Roman"/>
                <w:bCs/>
                <w:sz w:val="20"/>
                <w:szCs w:val="20"/>
                <w:lang w:val="ru-RU"/>
              </w:rPr>
              <w:t xml:space="preserve">нанси"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F54896"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28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EE998E"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ПАТ "Банк "Соф</w:t>
            </w:r>
            <w:r w:rsidRPr="00AC4B12">
              <w:rPr>
                <w:rFonts w:ascii="Times New Roman" w:hAnsi="Times New Roman"/>
                <w:bCs/>
                <w:sz w:val="20"/>
                <w:szCs w:val="20"/>
                <w:lang w:val="en-US"/>
              </w:rPr>
              <w:t>i</w:t>
            </w:r>
            <w:r w:rsidRPr="00F6675D">
              <w:rPr>
                <w:rFonts w:ascii="Times New Roman" w:hAnsi="Times New Roman"/>
                <w:bCs/>
                <w:sz w:val="20"/>
                <w:szCs w:val="20"/>
                <w:lang w:val="ru-RU"/>
              </w:rPr>
              <w:t>ївський"</w:t>
            </w:r>
          </w:p>
          <w:p w14:paraId="2785A81E"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38061253</w:t>
            </w:r>
          </w:p>
          <w:p w14:paraId="4D8F3DF8"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головний бухгалтер</w:t>
            </w:r>
          </w:p>
        </w:tc>
        <w:tc>
          <w:tcPr>
            <w:tcW w:w="1265" w:type="dxa"/>
            <w:tcBorders>
              <w:top w:val="single" w:sz="6" w:space="0" w:color="000000"/>
              <w:left w:val="single" w:sz="6" w:space="0" w:color="000000"/>
              <w:bottom w:val="single" w:sz="6" w:space="0" w:color="000000"/>
              <w:right w:val="single" w:sz="6" w:space="0" w:color="000000"/>
            </w:tcBorders>
            <w:vAlign w:val="center"/>
          </w:tcPr>
          <w:p w14:paraId="0B494058"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11.01.2017</w:t>
            </w:r>
          </w:p>
          <w:p w14:paraId="14361D01"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Обрано на невизначений термін</w:t>
            </w:r>
          </w:p>
        </w:tc>
        <w:tc>
          <w:tcPr>
            <w:tcW w:w="1221" w:type="dxa"/>
            <w:tcBorders>
              <w:top w:val="single" w:sz="6" w:space="0" w:color="000000"/>
              <w:left w:val="single" w:sz="6" w:space="0" w:color="000000"/>
              <w:bottom w:val="single" w:sz="6" w:space="0" w:color="000000"/>
              <w:right w:val="single" w:sz="6" w:space="0" w:color="000000"/>
            </w:tcBorders>
            <w:vAlign w:val="center"/>
          </w:tcPr>
          <w:p w14:paraId="7B036934"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4CE7F8C9"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Ж</w:t>
            </w:r>
          </w:p>
        </w:tc>
      </w:tr>
    </w:tbl>
    <w:p w14:paraId="0604A2E9" w14:textId="77777777" w:rsidR="00AC4B12" w:rsidRPr="00AC4B12" w:rsidRDefault="00AC4B12" w:rsidP="00AC4B12">
      <w:pPr>
        <w:spacing w:after="0" w:line="240" w:lineRule="auto"/>
        <w:rPr>
          <w:rFonts w:ascii="Times New Roman" w:hAnsi="Times New Roman"/>
          <w:sz w:val="24"/>
          <w:szCs w:val="24"/>
          <w:lang w:val="en-US"/>
        </w:rPr>
      </w:pPr>
    </w:p>
    <w:p w14:paraId="7AEA6DA1" w14:textId="77777777" w:rsidR="00AC4B12" w:rsidRPr="00AC4B12" w:rsidRDefault="00AC4B12" w:rsidP="00AC4B12">
      <w:pPr>
        <w:spacing w:after="0" w:line="240" w:lineRule="auto"/>
        <w:rPr>
          <w:rFonts w:ascii="Times New Roman" w:hAnsi="Times New Roman"/>
          <w:sz w:val="24"/>
          <w:szCs w:val="24"/>
          <w:lang w:val="en-US"/>
        </w:rPr>
      </w:pPr>
    </w:p>
    <w:p w14:paraId="392BCFB8" w14:textId="77777777" w:rsidR="00AC4B12" w:rsidRDefault="00AC4B12">
      <w:pPr>
        <w:sectPr w:rsidR="00AC4B12" w:rsidSect="00AC4B12">
          <w:pgSz w:w="16838" w:h="11906" w:orient="landscape"/>
          <w:pgMar w:top="567" w:right="363" w:bottom="567" w:left="363" w:header="709" w:footer="709" w:gutter="0"/>
          <w:cols w:space="708"/>
          <w:docGrid w:linePitch="360"/>
        </w:sectPr>
      </w:pPr>
    </w:p>
    <w:p w14:paraId="60CCA7D9"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AC4B12">
        <w:rPr>
          <w:rFonts w:ascii="Times New Roman" w:hAnsi="Times New Roman"/>
          <w:b/>
          <w:bCs/>
          <w:color w:val="000000"/>
          <w:sz w:val="24"/>
          <w:szCs w:val="24"/>
        </w:rPr>
        <w:lastRenderedPageBreak/>
        <w:t>Організаційна структура:</w:t>
      </w:r>
    </w:p>
    <w:p w14:paraId="26502027"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14:paraId="6AEE365B" w14:textId="77777777" w:rsidR="00AC4B12" w:rsidRPr="00AC4B12" w:rsidRDefault="00AC4B12" w:rsidP="00F6675D">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AC4B12">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AC4B12">
        <w:rPr>
          <w:rFonts w:ascii="Times New Roman" w:hAnsi="Times New Roman"/>
          <w:color w:val="000000"/>
          <w:sz w:val="20"/>
          <w:szCs w:val="20"/>
          <w:lang w:val="ru-RU"/>
        </w:rPr>
        <w:t>:</w:t>
      </w:r>
    </w:p>
    <w:p w14:paraId="4FA8381E" w14:textId="77777777" w:rsidR="00AC4B12" w:rsidRPr="00AC4B12" w:rsidRDefault="00AC4B12" w:rsidP="00F6675D">
      <w:pPr>
        <w:spacing w:after="0" w:line="240" w:lineRule="auto"/>
        <w:jc w:val="both"/>
        <w:rPr>
          <w:rFonts w:ascii="Times New Roman" w:hAnsi="Times New Roman"/>
          <w:sz w:val="20"/>
          <w:szCs w:val="20"/>
        </w:rPr>
      </w:pPr>
    </w:p>
    <w:p w14:paraId="037DC8DE" w14:textId="77777777" w:rsidR="00AC4B12" w:rsidRPr="00AC4B12"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Орган</w:t>
      </w:r>
      <w:r w:rsidRPr="00AC4B12">
        <w:rPr>
          <w:rFonts w:ascii="Times New Roman" w:hAnsi="Times New Roman"/>
          <w:sz w:val="20"/>
          <w:szCs w:val="20"/>
          <w:lang w:val="en-US"/>
        </w:rPr>
        <w:t>i</w:t>
      </w:r>
      <w:r w:rsidRPr="00F6675D">
        <w:rPr>
          <w:rFonts w:ascii="Times New Roman" w:hAnsi="Times New Roman"/>
          <w:sz w:val="20"/>
          <w:szCs w:val="20"/>
          <w:lang w:val="ru-RU"/>
        </w:rPr>
        <w:t>зац</w:t>
      </w:r>
      <w:r w:rsidRPr="00AC4B12">
        <w:rPr>
          <w:rFonts w:ascii="Times New Roman" w:hAnsi="Times New Roman"/>
          <w:sz w:val="20"/>
          <w:szCs w:val="20"/>
          <w:lang w:val="en-US"/>
        </w:rPr>
        <w:t>i</w:t>
      </w:r>
      <w:r w:rsidRPr="00F6675D">
        <w:rPr>
          <w:rFonts w:ascii="Times New Roman" w:hAnsi="Times New Roman"/>
          <w:sz w:val="20"/>
          <w:szCs w:val="20"/>
          <w:lang w:val="ru-RU"/>
        </w:rPr>
        <w:t>йна структура Товариства визначена Статутом та складається з: вищого органу управл</w:t>
      </w:r>
      <w:r w:rsidRPr="00AC4B12">
        <w:rPr>
          <w:rFonts w:ascii="Times New Roman" w:hAnsi="Times New Roman"/>
          <w:sz w:val="20"/>
          <w:szCs w:val="20"/>
          <w:lang w:val="en-US"/>
        </w:rPr>
        <w:t>i</w:t>
      </w:r>
      <w:r w:rsidRPr="00F6675D">
        <w:rPr>
          <w:rFonts w:ascii="Times New Roman" w:hAnsi="Times New Roman"/>
          <w:sz w:val="20"/>
          <w:szCs w:val="20"/>
          <w:lang w:val="ru-RU"/>
        </w:rPr>
        <w:t>ння -Загальн</w:t>
      </w:r>
      <w:r w:rsidRPr="00AC4B12">
        <w:rPr>
          <w:rFonts w:ascii="Times New Roman" w:hAnsi="Times New Roman"/>
          <w:sz w:val="20"/>
          <w:szCs w:val="20"/>
          <w:lang w:val="en-US"/>
        </w:rPr>
        <w:t>i</w:t>
      </w:r>
      <w:r w:rsidRPr="00F6675D">
        <w:rPr>
          <w:rFonts w:ascii="Times New Roman" w:hAnsi="Times New Roman"/>
          <w:sz w:val="20"/>
          <w:szCs w:val="20"/>
          <w:lang w:val="ru-RU"/>
        </w:rPr>
        <w:t xml:space="preserve"> збори учасник</w:t>
      </w:r>
      <w:r w:rsidRPr="00AC4B12">
        <w:rPr>
          <w:rFonts w:ascii="Times New Roman" w:hAnsi="Times New Roman"/>
          <w:sz w:val="20"/>
          <w:szCs w:val="20"/>
          <w:lang w:val="en-US"/>
        </w:rPr>
        <w:t>i</w:t>
      </w:r>
      <w:r w:rsidRPr="00F6675D">
        <w:rPr>
          <w:rFonts w:ascii="Times New Roman" w:hAnsi="Times New Roman"/>
          <w:sz w:val="20"/>
          <w:szCs w:val="20"/>
          <w:lang w:val="ru-RU"/>
        </w:rPr>
        <w:t>в; виконавчого органу - Генеральний Директор. Товариство не має в</w:t>
      </w:r>
      <w:r w:rsidRPr="00AC4B12">
        <w:rPr>
          <w:rFonts w:ascii="Times New Roman" w:hAnsi="Times New Roman"/>
          <w:sz w:val="20"/>
          <w:szCs w:val="20"/>
          <w:lang w:val="en-US"/>
        </w:rPr>
        <w:t>i</w:t>
      </w:r>
      <w:r w:rsidRPr="00F6675D">
        <w:rPr>
          <w:rFonts w:ascii="Times New Roman" w:hAnsi="Times New Roman"/>
          <w:sz w:val="20"/>
          <w:szCs w:val="20"/>
          <w:lang w:val="ru-RU"/>
        </w:rPr>
        <w:t>докремлених п</w:t>
      </w:r>
      <w:r w:rsidRPr="00AC4B12">
        <w:rPr>
          <w:rFonts w:ascii="Times New Roman" w:hAnsi="Times New Roman"/>
          <w:sz w:val="20"/>
          <w:szCs w:val="20"/>
          <w:lang w:val="en-US"/>
        </w:rPr>
        <w:t>i</w:t>
      </w:r>
      <w:r w:rsidRPr="00F6675D">
        <w:rPr>
          <w:rFonts w:ascii="Times New Roman" w:hAnsi="Times New Roman"/>
          <w:sz w:val="20"/>
          <w:szCs w:val="20"/>
          <w:lang w:val="ru-RU"/>
        </w:rPr>
        <w:t>дрозд</w:t>
      </w:r>
      <w:r w:rsidRPr="00AC4B12">
        <w:rPr>
          <w:rFonts w:ascii="Times New Roman" w:hAnsi="Times New Roman"/>
          <w:sz w:val="20"/>
          <w:szCs w:val="20"/>
          <w:lang w:val="en-US"/>
        </w:rPr>
        <w:t>i</w:t>
      </w:r>
      <w:r w:rsidRPr="00F6675D">
        <w:rPr>
          <w:rFonts w:ascii="Times New Roman" w:hAnsi="Times New Roman"/>
          <w:sz w:val="20"/>
          <w:szCs w:val="20"/>
          <w:lang w:val="ru-RU"/>
        </w:rPr>
        <w:t>л</w:t>
      </w:r>
      <w:r w:rsidRPr="00AC4B12">
        <w:rPr>
          <w:rFonts w:ascii="Times New Roman" w:hAnsi="Times New Roman"/>
          <w:sz w:val="20"/>
          <w:szCs w:val="20"/>
          <w:lang w:val="en-US"/>
        </w:rPr>
        <w:t>i</w:t>
      </w:r>
      <w:r w:rsidRPr="00F6675D">
        <w:rPr>
          <w:rFonts w:ascii="Times New Roman" w:hAnsi="Times New Roman"/>
          <w:sz w:val="20"/>
          <w:szCs w:val="20"/>
          <w:lang w:val="ru-RU"/>
        </w:rPr>
        <w:t>в, ф</w:t>
      </w:r>
      <w:r w:rsidRPr="00AC4B12">
        <w:rPr>
          <w:rFonts w:ascii="Times New Roman" w:hAnsi="Times New Roman"/>
          <w:sz w:val="20"/>
          <w:szCs w:val="20"/>
          <w:lang w:val="en-US"/>
        </w:rPr>
        <w:t>i</w:t>
      </w:r>
      <w:r w:rsidRPr="00F6675D">
        <w:rPr>
          <w:rFonts w:ascii="Times New Roman" w:hAnsi="Times New Roman"/>
          <w:sz w:val="20"/>
          <w:szCs w:val="20"/>
          <w:lang w:val="ru-RU"/>
        </w:rPr>
        <w:t>л</w:t>
      </w:r>
      <w:r w:rsidRPr="00AC4B12">
        <w:rPr>
          <w:rFonts w:ascii="Times New Roman" w:hAnsi="Times New Roman"/>
          <w:sz w:val="20"/>
          <w:szCs w:val="20"/>
          <w:lang w:val="en-US"/>
        </w:rPr>
        <w:t>i</w:t>
      </w:r>
      <w:r w:rsidRPr="00F6675D">
        <w:rPr>
          <w:rFonts w:ascii="Times New Roman" w:hAnsi="Times New Roman"/>
          <w:sz w:val="20"/>
          <w:szCs w:val="20"/>
          <w:lang w:val="ru-RU"/>
        </w:rPr>
        <w:t>й, представництв та доч</w:t>
      </w:r>
      <w:r w:rsidRPr="00AC4B12">
        <w:rPr>
          <w:rFonts w:ascii="Times New Roman" w:hAnsi="Times New Roman"/>
          <w:sz w:val="20"/>
          <w:szCs w:val="20"/>
          <w:lang w:val="en-US"/>
        </w:rPr>
        <w:t>i</w:t>
      </w:r>
      <w:r w:rsidRPr="00F6675D">
        <w:rPr>
          <w:rFonts w:ascii="Times New Roman" w:hAnsi="Times New Roman"/>
          <w:sz w:val="20"/>
          <w:szCs w:val="20"/>
          <w:lang w:val="ru-RU"/>
        </w:rPr>
        <w:t>рн</w:t>
      </w:r>
      <w:r w:rsidRPr="00AC4B12">
        <w:rPr>
          <w:rFonts w:ascii="Times New Roman" w:hAnsi="Times New Roman"/>
          <w:sz w:val="20"/>
          <w:szCs w:val="20"/>
          <w:lang w:val="en-US"/>
        </w:rPr>
        <w:t>i</w:t>
      </w:r>
      <w:r w:rsidRPr="00F6675D">
        <w:rPr>
          <w:rFonts w:ascii="Times New Roman" w:hAnsi="Times New Roman"/>
          <w:sz w:val="20"/>
          <w:szCs w:val="20"/>
          <w:lang w:val="ru-RU"/>
        </w:rPr>
        <w:t>х п</w:t>
      </w:r>
      <w:r w:rsidRPr="00AC4B12">
        <w:rPr>
          <w:rFonts w:ascii="Times New Roman" w:hAnsi="Times New Roman"/>
          <w:sz w:val="20"/>
          <w:szCs w:val="20"/>
          <w:lang w:val="en-US"/>
        </w:rPr>
        <w:t>i</w:t>
      </w:r>
      <w:r w:rsidRPr="00F6675D">
        <w:rPr>
          <w:rFonts w:ascii="Times New Roman" w:hAnsi="Times New Roman"/>
          <w:sz w:val="20"/>
          <w:szCs w:val="20"/>
          <w:lang w:val="ru-RU"/>
        </w:rPr>
        <w:t>дприємств. (Законом № 3136-</w:t>
      </w:r>
      <w:r w:rsidRPr="00AC4B12">
        <w:rPr>
          <w:rFonts w:ascii="Times New Roman" w:hAnsi="Times New Roman"/>
          <w:sz w:val="20"/>
          <w:szCs w:val="20"/>
          <w:lang w:val="en-US"/>
        </w:rPr>
        <w:t>IX</w:t>
      </w:r>
      <w:r w:rsidRPr="00F6675D">
        <w:rPr>
          <w:rFonts w:ascii="Times New Roman" w:hAnsi="Times New Roman"/>
          <w:sz w:val="20"/>
          <w:szCs w:val="20"/>
          <w:lang w:val="ru-RU"/>
        </w:rPr>
        <w:t xml:space="preserve"> від 30.05.2023 "Про фінансові послуги та фінансові компанії" зазначення організаційної структури у вигляді схематичного зображення на веб-сайті емітента не вимагається.)</w:t>
      </w:r>
    </w:p>
    <w:p w14:paraId="4985BAA8" w14:textId="77777777" w:rsidR="00AC4B12" w:rsidRPr="00AC4B12" w:rsidRDefault="00AC4B12" w:rsidP="00AC4B12">
      <w:pPr>
        <w:spacing w:after="60" w:line="240" w:lineRule="auto"/>
        <w:jc w:val="center"/>
        <w:outlineLvl w:val="0"/>
        <w:rPr>
          <w:rFonts w:ascii="Times New Roman" w:hAnsi="Times New Roman"/>
          <w:b/>
          <w:bCs/>
          <w:kern w:val="28"/>
          <w:sz w:val="26"/>
          <w:szCs w:val="26"/>
        </w:rPr>
      </w:pPr>
      <w:bookmarkStart w:id="4" w:name="_Toc236306735"/>
      <w:r w:rsidRPr="00AC4B12">
        <w:rPr>
          <w:rFonts w:ascii="Times New Roman" w:hAnsi="Times New Roman"/>
          <w:b/>
          <w:bCs/>
          <w:kern w:val="28"/>
          <w:sz w:val="26"/>
          <w:szCs w:val="26"/>
          <w:lang w:val="ru-RU"/>
        </w:rPr>
        <w:t xml:space="preserve">3. </w:t>
      </w:r>
      <w:r w:rsidRPr="00AC4B12">
        <w:rPr>
          <w:rFonts w:ascii="Times New Roman" w:hAnsi="Times New Roman"/>
          <w:b/>
          <w:bCs/>
          <w:kern w:val="28"/>
          <w:sz w:val="26"/>
          <w:szCs w:val="26"/>
        </w:rPr>
        <w:t>Структура власності</w:t>
      </w:r>
      <w:bookmarkEnd w:id="4"/>
    </w:p>
    <w:p w14:paraId="2A56AA08" w14:textId="77777777" w:rsidR="00AC4B12" w:rsidRPr="00AC4B12" w:rsidRDefault="00AC4B12" w:rsidP="00AC4B12">
      <w:pPr>
        <w:spacing w:after="0" w:line="240" w:lineRule="auto"/>
        <w:rPr>
          <w:rFonts w:ascii="Times New Roman" w:hAnsi="Times New Roman"/>
          <w:sz w:val="20"/>
          <w:szCs w:val="20"/>
          <w:lang w:val="ru-RU"/>
        </w:rPr>
      </w:pPr>
      <w:r w:rsidRPr="00AC4B12">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AC4B12">
        <w:rPr>
          <w:rFonts w:ascii="Times New Roman" w:hAnsi="Times New Roman"/>
          <w:sz w:val="20"/>
          <w:szCs w:val="20"/>
          <w:lang w:val="ru-RU"/>
        </w:rPr>
        <w:t xml:space="preserve"> :</w:t>
      </w:r>
    </w:p>
    <w:p w14:paraId="59C5B711" w14:textId="77777777" w:rsidR="00AC4B12" w:rsidRPr="00AC4B12" w:rsidRDefault="00AC4B12" w:rsidP="00AC4B12">
      <w:pPr>
        <w:spacing w:after="0" w:line="240" w:lineRule="auto"/>
        <w:rPr>
          <w:rFonts w:ascii="Times New Roman" w:hAnsi="Times New Roman"/>
          <w:sz w:val="20"/>
          <w:szCs w:val="20"/>
        </w:rPr>
      </w:pPr>
    </w:p>
    <w:p w14:paraId="110CEFEE" w14:textId="77777777" w:rsidR="00AC4B12" w:rsidRPr="00AC4B12" w:rsidRDefault="00AC4B12" w:rsidP="00AC4B12">
      <w:pPr>
        <w:spacing w:after="0" w:line="240" w:lineRule="auto"/>
        <w:rPr>
          <w:rFonts w:ascii="Times New Roman" w:hAnsi="Times New Roman"/>
          <w:sz w:val="20"/>
          <w:szCs w:val="20"/>
          <w:lang w:val="ru-RU"/>
        </w:rPr>
      </w:pPr>
      <w:r w:rsidRPr="00F6675D">
        <w:rPr>
          <w:rFonts w:ascii="Times New Roman" w:hAnsi="Times New Roman"/>
          <w:sz w:val="20"/>
          <w:szCs w:val="20"/>
          <w:lang w:val="ru-RU"/>
        </w:rPr>
        <w:t xml:space="preserve">Структура власності станом на 31 грудня звітного року: </w:t>
      </w:r>
      <w:r w:rsidRPr="00AC4B12">
        <w:rPr>
          <w:rFonts w:ascii="Times New Roman" w:hAnsi="Times New Roman"/>
          <w:sz w:val="20"/>
          <w:szCs w:val="20"/>
          <w:lang w:val="en-US"/>
        </w:rPr>
        <w:t>https</w:t>
      </w:r>
      <w:r w:rsidRPr="00F6675D">
        <w:rPr>
          <w:rFonts w:ascii="Times New Roman" w:hAnsi="Times New Roman"/>
          <w:sz w:val="20"/>
          <w:szCs w:val="20"/>
          <w:lang w:val="ru-RU"/>
        </w:rPr>
        <w:t>://</w:t>
      </w:r>
      <w:r w:rsidRPr="00AC4B12">
        <w:rPr>
          <w:rFonts w:ascii="Times New Roman" w:hAnsi="Times New Roman"/>
          <w:sz w:val="20"/>
          <w:szCs w:val="20"/>
          <w:lang w:val="en-US"/>
        </w:rPr>
        <w:t>miloan</w:t>
      </w:r>
      <w:r w:rsidRPr="00F6675D">
        <w:rPr>
          <w:rFonts w:ascii="Times New Roman" w:hAnsi="Times New Roman"/>
          <w:sz w:val="20"/>
          <w:szCs w:val="20"/>
          <w:lang w:val="ru-RU"/>
        </w:rPr>
        <w:t>.</w:t>
      </w:r>
      <w:r w:rsidRPr="00AC4B12">
        <w:rPr>
          <w:rFonts w:ascii="Times New Roman" w:hAnsi="Times New Roman"/>
          <w:sz w:val="20"/>
          <w:szCs w:val="20"/>
          <w:lang w:val="en-US"/>
        </w:rPr>
        <w:t>ua</w:t>
      </w:r>
      <w:r w:rsidRPr="00F6675D">
        <w:rPr>
          <w:rFonts w:ascii="Times New Roman" w:hAnsi="Times New Roman"/>
          <w:sz w:val="20"/>
          <w:szCs w:val="20"/>
          <w:lang w:val="ru-RU"/>
        </w:rPr>
        <w:t>/</w:t>
      </w:r>
      <w:r w:rsidRPr="00AC4B12">
        <w:rPr>
          <w:rFonts w:ascii="Times New Roman" w:hAnsi="Times New Roman"/>
          <w:sz w:val="20"/>
          <w:szCs w:val="20"/>
          <w:lang w:val="en-US"/>
        </w:rPr>
        <w:t>s</w:t>
      </w:r>
      <w:r w:rsidRPr="00F6675D">
        <w:rPr>
          <w:rFonts w:ascii="Times New Roman" w:hAnsi="Times New Roman"/>
          <w:sz w:val="20"/>
          <w:szCs w:val="20"/>
          <w:lang w:val="ru-RU"/>
        </w:rPr>
        <w:t>/</w:t>
      </w:r>
      <w:r w:rsidRPr="00AC4B12">
        <w:rPr>
          <w:rFonts w:ascii="Times New Roman" w:hAnsi="Times New Roman"/>
          <w:sz w:val="20"/>
          <w:szCs w:val="20"/>
          <w:lang w:val="en-US"/>
        </w:rPr>
        <w:t>documents</w:t>
      </w:r>
    </w:p>
    <w:p w14:paraId="13E37A75" w14:textId="77777777" w:rsidR="00AC4B12" w:rsidRPr="00AC4B12" w:rsidRDefault="00AC4B12" w:rsidP="00AC4B12">
      <w:pPr>
        <w:spacing w:after="60" w:line="240" w:lineRule="auto"/>
        <w:jc w:val="center"/>
        <w:outlineLvl w:val="0"/>
        <w:rPr>
          <w:rFonts w:ascii="Times New Roman" w:hAnsi="Times New Roman"/>
          <w:b/>
          <w:bCs/>
          <w:kern w:val="28"/>
          <w:sz w:val="26"/>
          <w:szCs w:val="26"/>
        </w:rPr>
      </w:pPr>
      <w:bookmarkStart w:id="5" w:name="_Toc236306736"/>
      <w:r w:rsidRPr="00AC4B12">
        <w:rPr>
          <w:rFonts w:ascii="Times New Roman" w:hAnsi="Times New Roman"/>
          <w:b/>
          <w:bCs/>
          <w:kern w:val="28"/>
          <w:sz w:val="26"/>
          <w:szCs w:val="26"/>
          <w:lang w:val="ru-RU"/>
        </w:rPr>
        <w:t xml:space="preserve">4. </w:t>
      </w:r>
      <w:r w:rsidRPr="00AC4B12">
        <w:rPr>
          <w:rFonts w:ascii="Times New Roman" w:hAnsi="Times New Roman"/>
          <w:b/>
          <w:bCs/>
          <w:kern w:val="28"/>
          <w:sz w:val="26"/>
          <w:szCs w:val="26"/>
        </w:rPr>
        <w:t>Опис господарської та фінансової діяльності</w:t>
      </w:r>
      <w:bookmarkEnd w:id="5"/>
    </w:p>
    <w:p w14:paraId="18DD95DA" w14:textId="77777777" w:rsidR="00AC4B12" w:rsidRPr="00AC4B12" w:rsidRDefault="00AC4B12" w:rsidP="00AC4B12">
      <w:pPr>
        <w:spacing w:after="0" w:line="240" w:lineRule="auto"/>
        <w:jc w:val="center"/>
        <w:rPr>
          <w:rFonts w:ascii="Times New Roman" w:hAnsi="Times New Roman"/>
          <w:sz w:val="20"/>
          <w:szCs w:val="20"/>
        </w:rPr>
      </w:pPr>
    </w:p>
    <w:p w14:paraId="07CA7A48"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1.Належність особи до будь-яких об'єднань підприємств:</w:t>
      </w:r>
    </w:p>
    <w:p w14:paraId="7DC1C477"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Емітент не належить до будь-яких об'єднань підприємств.</w:t>
      </w:r>
    </w:p>
    <w:p w14:paraId="0D9AFECC" w14:textId="77777777" w:rsidR="00AC4B12" w:rsidRPr="00F6675D" w:rsidRDefault="00AC4B12" w:rsidP="00F6675D">
      <w:pPr>
        <w:spacing w:after="0" w:line="240" w:lineRule="auto"/>
        <w:jc w:val="both"/>
        <w:rPr>
          <w:rFonts w:ascii="Times New Roman" w:hAnsi="Times New Roman"/>
          <w:sz w:val="20"/>
          <w:szCs w:val="20"/>
          <w:lang w:val="ru-RU"/>
        </w:rPr>
      </w:pPr>
    </w:p>
    <w:p w14:paraId="0E2D8B7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2. Спільна діяльність, яку особа проводить з іншими організаціями, підприємствами, установами : </w:t>
      </w:r>
    </w:p>
    <w:p w14:paraId="044B0B6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Протягом звітного року емітент не проводив спільну діяльність з іншими організаціями, підприємствами, установами.</w:t>
      </w:r>
    </w:p>
    <w:p w14:paraId="4E020FDE" w14:textId="77777777" w:rsidR="00AC4B12" w:rsidRPr="00F6675D" w:rsidRDefault="00AC4B12" w:rsidP="00F6675D">
      <w:pPr>
        <w:spacing w:after="0" w:line="240" w:lineRule="auto"/>
        <w:jc w:val="both"/>
        <w:rPr>
          <w:rFonts w:ascii="Times New Roman" w:hAnsi="Times New Roman"/>
          <w:sz w:val="20"/>
          <w:szCs w:val="20"/>
          <w:lang w:val="ru-RU"/>
        </w:rPr>
      </w:pPr>
    </w:p>
    <w:p w14:paraId="4027852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3. Опис обраної облікової політики :</w:t>
      </w:r>
    </w:p>
    <w:p w14:paraId="472AEF6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Основні оцінки та судження під час застосування принципів бухгалтерського обліку</w:t>
      </w:r>
    </w:p>
    <w:p w14:paraId="552FD10F"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Безперервність діяльності: Фінансова звітність подається на основі припущення безперервності діяльності Товариства. При наявності суттєвої невизначеності, пов'язана з подіями чи умовами, які можуть спричинити значний сумнів щодо здатності продовжувати діяльність на безперервній основі, Товариство розкриває інформацію про такі невизначеності у фінансовій звітності. Оцінка здатності продовжувати свою діяльність на безперервній основі здійснюється керівництвом Товариства. Оцінюючи доречність припущення про безперервність, керівництво бере до уваги всю наявну інформацію щодо майбутнього - щонайменше 12 місяців з кінця звітного періоду, але не обмежуючись цим періодом.</w:t>
      </w:r>
    </w:p>
    <w:p w14:paraId="2674099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Резерви під знецінення кредитів та дебіторської заборгованості: Товариство регулярно перевіряє свій кредитний портфель щодо можливого знецінення. Під час формування резервів під знецінення, керівництво застосовується професійні судження про наявність ознак, що свідчать про зменшення майбутніх грошових потоків за кредитами та дебіторською заборгованістю. Такий показник може включати дані, які можна визначити та які характеризують негативну зміну платоспроможності позичальників, а також зміну економічних умов, пов'язаних з невиконанням зобов'язань за наданими кредитами. Строки корисного використання основних засобів та нематеріальних активів та їх ліквідаційної вартості: Оцінка строків корисного використання об'єктів основних засобів та нематеріальних активів залежить від професійного судження керівництва, яке ґрунтується на досвіді роботи з аналогічними активами. При визначенні строків корисного використання активів керівництво бере до уваги умови очікуваного використання активів, моральний, технічний знос і умови праці, в яких будуть експлуатуватися дані активи. Зміна будь-якого з цих умов або оцінок може в результаті привести до коригування майбутніх норм амортизації. Концепція суттєвості: Критерій суттєвості - межа, до якої пропуски, помилки або нехтування точністю подання та розгортанням інформації, по одинці або всі разом, не можуть впливати на господарські рішення, що приймаються користувачами фінансової звітності. Встановлена межа суттєвості - 5% від загальної вартості активів на останню річну звітну дату. Межа суттєвості не поширюється на подання інформації у фінансовій звітності про господарчі операції, що є одноразовими або нетиповими для Товариства.</w:t>
      </w:r>
    </w:p>
    <w:p w14:paraId="4CA090D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Визнання, облік та оцінка основних засобів здійснюється у відповідності до МСБО 16 "Основні засоби". Основні засоби є матеріальними активами, які використовуються Товариством для надання послуг, для адміністративних цілей, очікуваний строк корисного використання більш одного року та вартісний критерій визнання не нижче затвердженого цим Положенням. Оцінка проводиться після першого визнання всіх основних засобів, за винятком об'єктів нерухомості, - за моделлю собівартості: після визнання активом, об'єкт основних засобів обліковується за його собівартістю мінус накопичена амортизація та будь-які накопичені збитки від зменшення корисності. Сума, що амортизується, це первинна вартість об'єкту основних засобів або переоцінена вартість, за вирахуванням його ліквідаційної вартості. Ліквідаційна вартість активу - це попередньо оцінена сума, яку Товариство отримало би на поточний час від вибуття активу після вирахування всіх попередньо оцінених витрат на вибуття, якщо актив є застарілим та перебуває в стані, очікуваному по закінченні строку його корисної експлуатації. Ліквідаційна вартість об'єктів нерухомості встановлюється на рівні 10% від вартості першого визнання, ліквідаційна вартість інших основних засобів дорівнює нулю. 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Після первинного визнання в якості активу, об'єкт основних засобів враховується за його первинною вартістю за вирахуванням накопиченого зносу і накопичених збитків від знецінення. НМА визнаються Товариством відповідно </w:t>
      </w:r>
      <w:r w:rsidRPr="00F6675D">
        <w:rPr>
          <w:rFonts w:ascii="Times New Roman" w:hAnsi="Times New Roman"/>
          <w:sz w:val="20"/>
          <w:szCs w:val="20"/>
          <w:lang w:val="ru-RU"/>
        </w:rPr>
        <w:lastRenderedPageBreak/>
        <w:t>до положень МСФО 38 "Нематеріальні активи" та зараховуються на баланс за первісною вартістю. Одиницею обліку НМА вважається окремий об'єкт. 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корисного використання нематеріальних активів. Після первинного визнання в якості активу, нематеріальні активи враховуються за первинною вартістю за вирахуванням накопиченого зносу і накопичених збитків від знецінення. Нематеріальні активи Товариства амортизуються прямолінійним методом. Нарахування амортизації починається з місяця наступного за місяцем введення в експлуатацію такого активу.</w:t>
      </w:r>
    </w:p>
    <w:p w14:paraId="46E2522A"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Фінансові інструменти. Основні методи оцінок:</w:t>
      </w:r>
    </w:p>
    <w:p w14:paraId="7376F3F7"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Первісне визнання фінансових активів:  Всі операції із придбання та продажу фінансових активів, що передбачають поставку протягом періоду, визначеного законодавством або традиціями ринку (договори "звичайної" купівлі-продажу), визнаються на дату здійснення угоди, тобто на дату, коли Товариство зобов'язується придбати або продати фінансовий актив. Оцінка та облік фінінвестицій здійснюється за кожною фінансовою інвестицією. Первісно фінінвестиції оцінюються та відображаються у бухобліку за собівартістю. Під час первісного визнання фінансового активу або фінансового зобов'язання Товариство оцінює їх за справедливою вартістю плюс або мінус, у випадку фінансового активу або фінансового зобов'язання, що оцінюється не за справедливою вартістю з відображенням результату переоцінки у прибутку або збитку, витрати на операцію, які прямо відносяться до придбання або випуску фінансового активу чи фінансового зобов'язання. Класифікація фінансових активів визначається при першому визнанні, та залежить від намірів Товариства стосовно фінансових інструментів (стратегія володіння). Фінансовий актив оцінюється за амортизованою вартістю (боргові активи) при одночасному дотриманні двох умов: мета полягає в утриманні фінансових активів для отримання грошових потоків, передбачених договором; передбачені договором потоки грошових коштів являють собою виплати основної суми, відсотків, комісії та інших платежів згідно договору. Фінансовий актив оцінюється за справедливою вартістю через інший сукупний дохід при одночасному дотриманні двох умов: мета передбачає як отримання грошових потоків, передбачених договором, так і отримання грошових потоків від продажу фінансового активу(змішана, консервативно-спекулятивна модель); передбачені договором потоки грошових коштів являють собою виключно виплати основної суми і відсотків на непогашену суму основного боргу. Фінансовий актив повинен оцінюватися за справедливою вартістю через прибуток або збиток за винятком тих випадків, коли він оцінюється за амортизованою вартістю або за справедливою вартістю через інший сукупний дохід. </w:t>
      </w:r>
    </w:p>
    <w:p w14:paraId="357A3B59"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Первісне визнання фінансових зобов'язань:</w:t>
      </w:r>
    </w:p>
    <w:p w14:paraId="2D439F79"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класифікує всі фінансові зобов'язання як оцінювані за амортизованою вартістю, за винятком: фінансових зобов'язань, які оцінюються за справедливою вартістю через Звіт про фінансові результати (Звіт про сукупний дохід). Такі зобов'язання, включаючи зобов'язання, призначені для торгівлі, і похідні фінансові інструменти, оцінюються за справедливою вартістю; зобов'язань з надання кредитів за ставками, нижчими від ринкових. Товариство може при первісному визнанні прийняти рішення класифікувати фінансове зобов'язання за справедливою вартістю через Звіт про фінансові результати (Звіт про сукупний дохід), без можливості зміни цієї класифікації в майбутньому, в тих випадках, коли:така класифікація істотно зменшує невідповідності в оцінці або визнання; або управління групою фінансових зобов'язань або фінансових активів і зобов'язань здійснюється, і їх ефективність оцінюється на основі їх справедливої вартості відповідно до документально оформленою стратегією Товариства  з управління ризиками або інвестиційної стратегією; інструмент є гібридним договором, що включає один або кілька вбудованих похідних інструментів.</w:t>
      </w:r>
    </w:p>
    <w:p w14:paraId="1649AC2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Визначення справедливої вартості:</w:t>
      </w:r>
    </w:p>
    <w:p w14:paraId="235DA9F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Справедливою вартістю фінансового інструменту під час первісного визнання є ціна операції (тобто вартість наданих або отриманих коштів) скоригована на витрати на проведення операції, за винятком тих, що обліковуються за справедливою вартістю через прибуток або збиток, які первісно оцінюються за справедливою вартістю. Справедливу вартість фінансових інструментів, що котируються на активному ринку, визначають на підставі котирувань на звітну дату або за останнім робочим днем такого ринку. У тому випадку, якщо фінансові інструменти не котируються на ринку для розрахунків справедливої вартості використовується оціночна вартість. За відсутності активного ринку основою для визначення поточної справедливої вартості є дані про останні договори, здійснені між непов'язаними сторонами. Для визначення справедливої вартості фінансових інструментів, за якими відсутня інформація про ринкові ціни із зовнішніх джерел, використовуються такі методи оцінки, як модель дисконтування грошових потоків, модель, заснована на даних останніх угод, здійснених між непов'язаними сторонами, або аналіз фінансової інформації про об'єкти інвестування. Якщо вплив дисконтування майбутніх грошових потоків, що очікується отримати від таких фінансових інструментів, є несуттєвим справедлива вартість визначається в сумі собівартості операції при визнанні фінансового інструменту. Застосування методики оцінки може потребувати припущень, що не підкріплені ринковими даними. У фінансовій звітності інформація розкривається в тих випадках, за яких заміна такого припущення можливим альтернативним варіантом може призвести до суттєвої зміни сум прибутку, доходів, витрат, загальної суми активів чи зобов'язань. Справедлива вартість викуплених фінансових зобов'язань власної емісії (облігації, векселі тощо) дорівнює балансовій вартості таких зобов'язань на дату оцінки.</w:t>
      </w:r>
    </w:p>
    <w:p w14:paraId="5B4EF84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Подальша оцінка:</w:t>
      </w:r>
    </w:p>
    <w:p w14:paraId="7F975318"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Після первісного визнання, всі фінансові активи та зобов'язання, що обліковуються за справедливою вартістю через прибуток або збиток, і всі доступні для продажу фінансові активи оцінюються за справедливого вартістю, за винятком тих інструментів, справедливу вартість яких неможливо достовірно визначити. Ці інструменти </w:t>
      </w:r>
      <w:r w:rsidRPr="00F6675D">
        <w:rPr>
          <w:rFonts w:ascii="Times New Roman" w:hAnsi="Times New Roman"/>
          <w:sz w:val="20"/>
          <w:szCs w:val="20"/>
          <w:lang w:val="ru-RU"/>
        </w:rPr>
        <w:lastRenderedPageBreak/>
        <w:t>обліковуються за вартістю їх придбання, за вирахуванням витрат на укладання угоди та збитків від знецінення. Короткострокова дебіторська і кредиторська заборгованість не дисконтується.</w:t>
      </w:r>
    </w:p>
    <w:p w14:paraId="6B5BAC5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3нецінення  фінансових інструментів:</w:t>
      </w:r>
    </w:p>
    <w:p w14:paraId="36F0545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Порядок знецінення, реалізований у  МСФЗ, застосовується до фінансових активів, що обліковуються: за амортизованою вартістю за моделлю ефективної ставки відсотка; за справедливою вартістю через інший сукупний дохід (крім інвестицій у часткові інструменти). На кожну звітну дату Товариство відповідно до вимог МСФЗ визнає резерв під очікувані кредитні збитки по фінансовим активам. Резерв під очікувані кредитні збитки, які можуть статися в майбутньому, навіть з мінімальною ймовірністю, створюється з моменту первісного визнання активу. Порядок створення та подання резерву у фінансовій звітності відрізняється залежно від того, як обліковується фінансовий актив - за амортизованою чи за справедливою вартістю через інший сукупний дохід. Якщо фінансовий актив обліковується за амортизованою вартістю, оціночний резерв під очікувані кредитні збитки створюється за рахунок прибутків і збитків і зменшує балансову вартість фінансового активу у Звіті про фінансовий стан. Якщо фінансовий актив обліковується за справедливою вартістю через інший сукупний дохід, оціночний резерв під очікувані кредитні збитки також створюється за рахунок прибутків і збитків, але відноситься до власного капіталу (через інший сукупний дохід).</w:t>
      </w:r>
    </w:p>
    <w:p w14:paraId="3CDF438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Оцінка очікуваних кредитних збитків:</w:t>
      </w:r>
    </w:p>
    <w:p w14:paraId="5C2E49F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Товариство  визначає порядок оцінки розміру кредитного ризику за кредитними операціями у внутрішніх нормативних документах. Товариство визначає кредитний ризик за активом починаючи з дня його визнання в бухгалтерському обліку до дня припинення такого визнання. Розраховується резерв за кредитними операціями станом на перше число кожного місяця, наступного за звітним згідно внутрішніх нормативних документів, затверджених Товариством та МСФЗ 9.  </w:t>
      </w:r>
    </w:p>
    <w:p w14:paraId="76D7695B"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Припинення визнання фінансових активів</w:t>
      </w:r>
    </w:p>
    <w:p w14:paraId="40F1BAD9"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припиняє визнання фінансових активів, коли активи погашені або права на грошові потоки від них іншим чином закінчилися або коли Товариство передало права на грошові потоки від фінансових активів або уклала угоду щодо передачі. При передачі фінансового активу Товариство визначає, чи відбулася при цьому передача ризиків і вигід, пов'язаних з володінням активом. Якщо передача ризиків і вигід, пов'язаних з володінням активом, сталася, Товариство припиняє визнання фінансового активу. У разі, коли зберігаються практично всі ризики і вигоди, пов'язані з володінням фінансовим активом, то визнання фінансового активу продовжується. У разі, коли Товариство і не зберігає, і не передає всі ризики та вигоди від володіння фінансовим активом, то необхідно визначити, чи зберігається контроль над фінансовим активом. Коли контроль не зберігається, Товариство припиняє визнання фінансового активу. Якщо контроль зберігається, Товариство продовжує визнавати актив в розмірі своєї подальшої участі в даному фінансовому активі. Якщо Товариство має можливість продати такий фінансовий актив (портфель фінансових активів), проводиться оцінка його балансової вартості з наступним коригування відповідного йому резерву на знецінення до справедливої вартості. При реалізації таких активів проводиться одночасне списання сформованого раніше резерву в зменшення собівартості реалізації таких активів. При будь-якому іншому повному чи частковому вибутті активу (у тому числі шляхом прощення, списання за безнадійністю тощо) втрати від їх списання коригуються на суми сформованих раніше резервів під знецінення відповідних фінансових активів у складі інших операційних витрат.</w:t>
      </w:r>
    </w:p>
    <w:p w14:paraId="1499FB2A"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Припинення визнання фінансових зобов'язань:</w:t>
      </w:r>
    </w:p>
    <w:p w14:paraId="7245360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Товариство не включає фінансове зобов'язання (або частину фінансового зобов'язання) до Звіту про фінансові результати (Звіт про сукупний дохід), коли таке фінансове зобов'язання погашено, тобто коли договірне зобов'язання виконано, анульовано або його термін минув. У цьому випадку різниця між балансовою вартістю погашеного або переданого фінансового зобов'язання (або частини фінансового зобов'язання ) і сплаченої винагороди, включаючи передані негрошові активи або прийняті зобов'язання визнається у Звіті про фінансові результати (Звіт про сукупний дохід). Викуплені фінансові зобов'язання власної емісії підлягають припиненню визнання крім випадків, якщо викуп здійснюється з метою утримання до подальшого розміщення на ринку. Якщо викуп здійснюється без наміру погашення, такі зобов'язання продовжуються визнаватись на балансі з одночасним визнанням поточних фінансових активів аналогічної вартості відповідно до вимог п. 3.3.5 МСБО 9.  </w:t>
      </w:r>
    </w:p>
    <w:p w14:paraId="6437689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Доходи і витрати</w:t>
      </w:r>
    </w:p>
    <w:p w14:paraId="3CB52B6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Підприємство отримує доходи у вигляді нарахованих процентів за надання коштів на умовах фінансового кредиту та комісії за користування кредитом. Процентні доходи та витрати за фінансовими кредитами визнаються за методом нарахування. Підприємство визнає проценті доходи у складі доходів за фактичний час користування наданого кредиту згідно до умов договору та отриману/нараховану суму комісії за надання/продовження кредиту.  Інші операційні доходи - доходи від операцій, які не пов'язані з інвестиційною та фінансовою діяльністю, а також ті, шо не включені у вищезазначені групи операційних доходів. Усі витрати поділяються на операційні (адміністративні витрати, витрати на збут, інші операційні витрати) та інші витрати діяльності (фінансові витрати, витрати від участі в капіталі, надзвичайні витрати, інші витрати). Товариство подає на нетто-основі прибутки та збитки, які виникають від групи подібних операцій, що не належать до основної діяльності: прибутки або збитки від курсових різниць, продажу кредиторської заборгованості за договором факторингу або переуступки прав вимоги, продажу фінансових активів, виділених до продажу, доходи та витрати від формування резерву знецінення фінансових активів. У випадку коли Товариство не має впевненості у отриманні доходів/витрат, Товариство відображає їх у тому звітному періоді коли отримані достовірні відомості про розмір доходів/витрат. Усі інші доходи і витрати визнаються за принципом нарахування в тому періоді в якому вони здійснені отримані (понесені).</w:t>
      </w:r>
    </w:p>
    <w:p w14:paraId="0D4FA6A7"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lastRenderedPageBreak/>
        <w:t>Умовні активи не визнаються, а інформація щодо можливого виникнення активу внаслідок минулих подій розкривається у фінансовій звітності, якщо надходження економічних вигід є ймовірним.</w:t>
      </w:r>
    </w:p>
    <w:p w14:paraId="43B91508"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Зміна Облікової політики</w:t>
      </w:r>
    </w:p>
    <w:p w14:paraId="2E68AEDF"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змінює Облікову політику, якщо: змінюються статутні вимоги; змінюються вимоги МСФЗ, які офіційно оприлюднені на сайті Міністерства фінансів України; зміни забезпечать достовірне відображення подій або операцій у фінансовій звітності Товариства. Товариство застосовує нову облікову політику перспективно, якщо на початок поточного періоду неможливо визначити кумулятивний вплив нової облікової політики до всіх попередніх періодів.</w:t>
      </w:r>
    </w:p>
    <w:p w14:paraId="0109681F" w14:textId="77777777" w:rsidR="00AC4B12" w:rsidRPr="00F6675D" w:rsidRDefault="00AC4B12" w:rsidP="00F6675D">
      <w:pPr>
        <w:spacing w:after="0" w:line="240" w:lineRule="auto"/>
        <w:jc w:val="both"/>
        <w:rPr>
          <w:rFonts w:ascii="Times New Roman" w:hAnsi="Times New Roman"/>
          <w:sz w:val="20"/>
          <w:szCs w:val="20"/>
          <w:lang w:val="ru-RU"/>
        </w:rPr>
      </w:pPr>
    </w:p>
    <w:p w14:paraId="60EC2F32"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5FDB8B5F"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Емітент здійснює управління своїм капіталом з метою забезпечення здатності емітента продовжувати свою діяльність на безперервній основі, одночасно забезпечуючи максимальний прибуток зацікавлених сторін,шляхом оптимізації співвідношення боргових зобов'язань та капіталу. Керівництво емітента регулярно переглядає структуру капіталу. У процесі такого перегляду керівництво емітента аналізує вартість капіталу та ризики, пов'язані з кожним класом капіталу. На основі аналізу та рекомендацій керівництво емітента проводить коригування структури капіталу шляхом внесків додаткового капіталу від своїх власників.</w:t>
      </w:r>
    </w:p>
    <w:p w14:paraId="047EAAA2" w14:textId="77777777" w:rsidR="00AC4B12" w:rsidRPr="00F6675D" w:rsidRDefault="00AC4B12" w:rsidP="00F6675D">
      <w:pPr>
        <w:spacing w:after="0" w:line="240" w:lineRule="auto"/>
        <w:jc w:val="both"/>
        <w:rPr>
          <w:rFonts w:ascii="Times New Roman" w:hAnsi="Times New Roman"/>
          <w:sz w:val="20"/>
          <w:szCs w:val="20"/>
          <w:lang w:val="ru-RU"/>
        </w:rPr>
      </w:pPr>
    </w:p>
    <w:p w14:paraId="0A64CAA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5. Опис політики щодо досліджень та розробок, сума витрат на дослідження та розробку за звітний період:</w:t>
      </w:r>
    </w:p>
    <w:p w14:paraId="57BEBB7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є фінансовою установою, яка у відповідності до чинного законодавства України з питань регулювання діяльності на ринку фінансових послуг надає фінансові послуги на підставі отриманих ліцензій на провадження господарської діяльності з надання фінансових послуг. Порядок та умови надання фінансових послуг визначені внутрішніми нормативними документами Товариства.</w:t>
      </w:r>
    </w:p>
    <w:p w14:paraId="4B2B6FF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для власних потреб проводить власні маркетингові дослідження ринку на якому працює, а також здійснює моніторинг різних аспектів діяльності компаній-конкурентів на українському та регіональних ринках. Отримані дані дозволяють обирати напрямки розвитку Товариства, формувати унікальні пропозиції для клієнтів-позичальників. Зокрема: дані про активність конкурентів на ринку кредитування, розмір мережі іх відділень та її розгалуження, концентрація в певних регіонах; дослідження кредитних пропозицій і послуг, присутніх на ринку, впливає на інноваційні процеси в Товаристві, оптимізацію програмного забезпечення діяльності, на розвиток продуктової лінійки, постійне вдосконалення умов кредитування.</w:t>
      </w:r>
    </w:p>
    <w:p w14:paraId="5C725FF8" w14:textId="77777777" w:rsidR="00AC4B12" w:rsidRPr="00F6675D" w:rsidRDefault="00AC4B12" w:rsidP="00F6675D">
      <w:pPr>
        <w:spacing w:after="0" w:line="240" w:lineRule="auto"/>
        <w:jc w:val="both"/>
        <w:rPr>
          <w:rFonts w:ascii="Times New Roman" w:hAnsi="Times New Roman"/>
          <w:sz w:val="20"/>
          <w:szCs w:val="20"/>
          <w:lang w:val="ru-RU"/>
        </w:rPr>
      </w:pPr>
    </w:p>
    <w:p w14:paraId="2AD88AC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6. Інформація щодо послуг особи:</w:t>
      </w:r>
    </w:p>
    <w:p w14:paraId="504FE9E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1)опис  послуг, які надає особа;</w:t>
      </w:r>
    </w:p>
    <w:p w14:paraId="24CD09F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Емітент є небанківською фінансовою установою, яка у відповідності до чинного законодавства України з питань регулювання діяльності на ринку фінансових послуг надає фінансові послуги на підставі отриманих ліцензій на провадження господарської діяльності з надання фінансових послуг. Як професійний учасник ринку фінансових послуг України емітента включено до державного реєстру фінансових установ згідно свідоцтва Нацкомфінпослуг про реєстрацію фінансової установи ІК №176. Дата прийняття та номер рішення про видачу свідоцтва: 14.07.2016р. №1709. Емітент надає єдину фінансову послугу: надання коштів у позику, в тому числі і на умовах фінансового кредиту. Право емітента надавати фінансові послуги засвідчується ліцензією, виданою Національною комісією, що здійснює державне регулювання у сфері ринків фінансових послуг на здійснення діяльності з надання фінансових кредитів за рахунок залучених коштів, номер і дата прийняття рішення про видачу ліцензії №2843 від 10.11.2016р., дата початку дії якої - 11.11.2016р., переоформленою на підставі розпорядження Нацкомфінпослуг №163 від 26.01.2017р. (дата переоформлення 26.01.2017р.) на ліцензію з надання коштів у позику, в тому числі і на умовах фінансового кредиту. 13.03.2024 Національним банком України внесено запис до ДРФУ про переоформлення ліцензії ТОВ "МІЛОАН" на провадження господарської діяльності з надання фінансових послуг, а саме на надання коштів у позику, в тому числі і на умовах фінансового кредиту на ліцензію на діяльність фінансової компанії з правом надання послуги - надання коштів та банківських металів у кредит, яка є безстроковою. Порядок надання зазначеної фінансової послуги передбачає укладення електронних кредитних договорів/договорів про споживчий кредит з позичальниками-фізичними особами, які відповідають вимогам Товариства, на умовах строковості, платності, зворотності. </w:t>
      </w:r>
    </w:p>
    <w:p w14:paraId="6903909B"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2)обсяги виробництва (у натуральному та грошовому виразі);</w:t>
      </w:r>
    </w:p>
    <w:p w14:paraId="48CF88A3"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3)середньореалізаційні ціни продуктів;</w:t>
      </w:r>
    </w:p>
    <w:p w14:paraId="5CB9B87E"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Емітент є небанківською фінансовою установою, тому  інформація передбачена підпунктами 2,3 пункту 6 не надається. </w:t>
      </w:r>
    </w:p>
    <w:p w14:paraId="5BE7AD76" w14:textId="77777777" w:rsidR="00AC4B12" w:rsidRPr="00F6675D" w:rsidRDefault="00AC4B12" w:rsidP="00F6675D">
      <w:pPr>
        <w:spacing w:after="0" w:line="240" w:lineRule="auto"/>
        <w:jc w:val="both"/>
        <w:rPr>
          <w:rFonts w:ascii="Times New Roman" w:hAnsi="Times New Roman"/>
          <w:sz w:val="20"/>
          <w:szCs w:val="20"/>
          <w:lang w:val="ru-RU"/>
        </w:rPr>
      </w:pPr>
    </w:p>
    <w:p w14:paraId="61F6731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4)загальна сума виручки;</w:t>
      </w:r>
    </w:p>
    <w:p w14:paraId="46AA106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Згідно з Звітом про фінансові результати (Звіт про сукупний дохід) за 1 півріччя 2026 року чистий дохід від реалізації продукції (товарів, робіт, послуг)  склав  816657 тис.грн</w:t>
      </w:r>
    </w:p>
    <w:p w14:paraId="0544DBA0" w14:textId="77777777" w:rsidR="00AC4B12" w:rsidRPr="00F6675D" w:rsidRDefault="00AC4B12" w:rsidP="00F6675D">
      <w:pPr>
        <w:spacing w:after="0" w:line="240" w:lineRule="auto"/>
        <w:jc w:val="both"/>
        <w:rPr>
          <w:rFonts w:ascii="Times New Roman" w:hAnsi="Times New Roman"/>
          <w:sz w:val="20"/>
          <w:szCs w:val="20"/>
          <w:lang w:val="ru-RU"/>
        </w:rPr>
      </w:pPr>
    </w:p>
    <w:p w14:paraId="3DAA3B2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5) загальна сума експорту, частка експорту в загальному обсязі продажів;</w:t>
      </w:r>
    </w:p>
    <w:p w14:paraId="46AD1413"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6) залежність від сезонних змін;</w:t>
      </w:r>
    </w:p>
    <w:p w14:paraId="78E7F7D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7) основні клієнти (більше 5 % у загальній сумі виручки);</w:t>
      </w:r>
    </w:p>
    <w:p w14:paraId="761CC6C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8) ринки збуту та країни, в яких особою здійснюється діяльність;</w:t>
      </w:r>
    </w:p>
    <w:p w14:paraId="4901C27D"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9) канали збуту;</w:t>
      </w:r>
    </w:p>
    <w:p w14:paraId="638F104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lastRenderedPageBreak/>
        <w:t>10)основні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02711A1E" w14:textId="77777777" w:rsidR="00AC4B12" w:rsidRPr="00F6675D" w:rsidRDefault="00AC4B12" w:rsidP="00F6675D">
      <w:pPr>
        <w:spacing w:after="0" w:line="240" w:lineRule="auto"/>
        <w:jc w:val="both"/>
        <w:rPr>
          <w:rFonts w:ascii="Times New Roman" w:hAnsi="Times New Roman"/>
          <w:sz w:val="20"/>
          <w:szCs w:val="20"/>
          <w:lang w:val="ru-RU"/>
        </w:rPr>
      </w:pPr>
    </w:p>
    <w:p w14:paraId="48039098"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Емітент є небанківською фінансовою установою, тому інформація передбачена підпунктами 5,6,7,8,9,10 пункту 6 не надається. </w:t>
      </w:r>
    </w:p>
    <w:p w14:paraId="4BCEEAB1" w14:textId="77777777" w:rsidR="00AC4B12" w:rsidRPr="00F6675D" w:rsidRDefault="00AC4B12" w:rsidP="00F6675D">
      <w:pPr>
        <w:spacing w:after="0" w:line="240" w:lineRule="auto"/>
        <w:jc w:val="both"/>
        <w:rPr>
          <w:rFonts w:ascii="Times New Roman" w:hAnsi="Times New Roman"/>
          <w:sz w:val="20"/>
          <w:szCs w:val="20"/>
          <w:lang w:val="ru-RU"/>
        </w:rPr>
      </w:pPr>
    </w:p>
    <w:p w14:paraId="5C0E601E"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11) особливості стану розвитку галузі, в якій здійснює діяльність особа;</w:t>
      </w:r>
    </w:p>
    <w:p w14:paraId="2E8A343E"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Фінансовий ринок України зазнає значних викликів у зв'язку з воєнним станом, однак ці складні умови також спонукають до радикальних змін та інновацій у секторі. Одним із нових векторів розвитку є діджиталізація, яка стає необхідним інструментом для здійснення операцій та обміну інформацією в умовах війни. Використання цифрових технологій та електронних платіжних систем допомагає забезпечити безпеку, зручність та ефективність фінансових операцій. Результати оцінки стійкості, проведеної Національним банком підтвердили, що пік кредитних втрат від повномасштабної війни пройдено. Поліпшення фінансового стану компаній та пожвавлення бізнес активності збільшило попит та пропозицію кредитів. Підвищення доступності фінансових послуг є ще одним важливим напрямком розвитку на фінансовому ринку під час воєнного стану. Використання віртуальних комунікаційних технологій дозволяє знизити географічні та фізичні обмеження, надаючи людям можливість отримувати фінансові послуги зручним для них способом. </w:t>
      </w:r>
    </w:p>
    <w:p w14:paraId="07030418" w14:textId="77777777" w:rsidR="00AC4B12" w:rsidRPr="00F6675D" w:rsidRDefault="00AC4B12" w:rsidP="00F6675D">
      <w:pPr>
        <w:spacing w:after="0" w:line="240" w:lineRule="auto"/>
        <w:jc w:val="both"/>
        <w:rPr>
          <w:rFonts w:ascii="Times New Roman" w:hAnsi="Times New Roman"/>
          <w:sz w:val="20"/>
          <w:szCs w:val="20"/>
          <w:lang w:val="ru-RU"/>
        </w:rPr>
      </w:pPr>
    </w:p>
    <w:p w14:paraId="19C0D0D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12) опис технологій, які використовує особа у своїй діяльності;</w:t>
      </w:r>
    </w:p>
    <w:p w14:paraId="1518332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надає єдину фінансову послугу: надання коштів у кредит. Порядок надання зазначеної фінансової послуги передбачає укладення електронних кредитних договорів/договорів про споживчий кредит з позичальниками-фізичними особами. Інформаційно-комунікаційна система (ІКС) - організаційно-технічна система, в якій реалізується технологія обробки інформації з використанням сукупності технічних і програмних засобів, призначених для обміну інформацією. Товариство має облікову та реєструючу системи (програмне забезпечення та спеціальне технічне обладнання) які відповідають вимогам, встановленим чинним законодавством, і передбачають ведення обліку операцій з надання фінансових послуг споживачам та надання звітності НБУ.</w:t>
      </w:r>
    </w:p>
    <w:p w14:paraId="5C6E31DC" w14:textId="77777777" w:rsidR="00AC4B12" w:rsidRPr="00F6675D" w:rsidRDefault="00AC4B12" w:rsidP="00F6675D">
      <w:pPr>
        <w:spacing w:after="0" w:line="240" w:lineRule="auto"/>
        <w:jc w:val="both"/>
        <w:rPr>
          <w:rFonts w:ascii="Times New Roman" w:hAnsi="Times New Roman"/>
          <w:sz w:val="20"/>
          <w:szCs w:val="20"/>
          <w:lang w:val="ru-RU"/>
        </w:rPr>
      </w:pPr>
    </w:p>
    <w:p w14:paraId="0A7B9998"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13) місце особи на ринку, на якому вона здійснює діяльність;</w:t>
      </w:r>
    </w:p>
    <w:p w14:paraId="42C0196F"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Основним напрямком діяльності емітента протягом звітного періоду було кредитування клієнтів фізичних осіб на споживчі потреби. Товариство має значний досвід роботи на ринку кредитування, який ґрунтується на тривалих ділових стосунках з клієнтами, наявності кваліфікованих фахівців та матеріально-технічній базі. Мета діяльності компанії полягає в наданні широкого спектру фінансових послуг, створенні конкурентного середовища, яке дозволить споживачам обирати та отримувати якісні послуги на вигідних та прозорих умовах. Небанківський фінансовий сектор продовжує трансформуватись та повільно відновлюватися. Незважаючи на суттєве зменшення кількості надавачів небанківських фінансових послуг, капіталізація ринку зростає. </w:t>
      </w:r>
      <w:r w:rsidRPr="00AC4B12">
        <w:rPr>
          <w:rFonts w:ascii="Times New Roman" w:hAnsi="Times New Roman"/>
          <w:sz w:val="20"/>
          <w:szCs w:val="20"/>
          <w:lang w:val="en-US"/>
        </w:rPr>
        <w:t>C</w:t>
      </w:r>
      <w:r w:rsidRPr="00F6675D">
        <w:rPr>
          <w:rFonts w:ascii="Times New Roman" w:hAnsi="Times New Roman"/>
          <w:sz w:val="20"/>
          <w:szCs w:val="20"/>
          <w:lang w:val="ru-RU"/>
        </w:rPr>
        <w:t xml:space="preserve">поживчий попит рухає роздрібне кредитування. Це сприяє попиту на короткострокове незабезпечене кредитування, насамперед з використанням карткових продуктів. </w:t>
      </w:r>
    </w:p>
    <w:p w14:paraId="5E9CA086" w14:textId="77777777" w:rsidR="00AC4B12" w:rsidRPr="00F6675D" w:rsidRDefault="00AC4B12" w:rsidP="00F6675D">
      <w:pPr>
        <w:spacing w:after="0" w:line="240" w:lineRule="auto"/>
        <w:jc w:val="both"/>
        <w:rPr>
          <w:rFonts w:ascii="Times New Roman" w:hAnsi="Times New Roman"/>
          <w:sz w:val="20"/>
          <w:szCs w:val="20"/>
          <w:lang w:val="ru-RU"/>
        </w:rPr>
      </w:pPr>
    </w:p>
    <w:p w14:paraId="39C70F6B"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14) рівень конкуренція в галузі, основні конкуренти особи;</w:t>
      </w:r>
    </w:p>
    <w:p w14:paraId="24A7547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Небанківські фінансові установи мають важливе значення для глибини та різноманітності фінансової системи. Небанківські джерела фінансування можуть задовільнити потреби в кредитуванні. Вони приносять конкуренцію до сфери фінансових послуг та можуть запропонувати індивідуальні продукти, які розоблені для фізичних осіб. Незважаючи на продовження воєнного стану та величезні ризики, емітент відновило повноцінне кредитування, посиливши кредитні стандарти. Особлив</w:t>
      </w:r>
      <w:r w:rsidRPr="00AC4B12">
        <w:rPr>
          <w:rFonts w:ascii="Times New Roman" w:hAnsi="Times New Roman"/>
          <w:sz w:val="20"/>
          <w:szCs w:val="20"/>
          <w:lang w:val="en-US"/>
        </w:rPr>
        <w:t>i</w:t>
      </w:r>
      <w:r w:rsidRPr="00F6675D">
        <w:rPr>
          <w:rFonts w:ascii="Times New Roman" w:hAnsi="Times New Roman"/>
          <w:sz w:val="20"/>
          <w:szCs w:val="20"/>
          <w:lang w:val="ru-RU"/>
        </w:rPr>
        <w:t>стю розвиту галуз</w:t>
      </w:r>
      <w:r w:rsidRPr="00AC4B12">
        <w:rPr>
          <w:rFonts w:ascii="Times New Roman" w:hAnsi="Times New Roman"/>
          <w:sz w:val="20"/>
          <w:szCs w:val="20"/>
          <w:lang w:val="en-US"/>
        </w:rPr>
        <w:t>i</w:t>
      </w:r>
      <w:r w:rsidRPr="00F6675D">
        <w:rPr>
          <w:rFonts w:ascii="Times New Roman" w:hAnsi="Times New Roman"/>
          <w:sz w:val="20"/>
          <w:szCs w:val="20"/>
          <w:lang w:val="ru-RU"/>
        </w:rPr>
        <w:t>, у як</w:t>
      </w:r>
      <w:r w:rsidRPr="00AC4B12">
        <w:rPr>
          <w:rFonts w:ascii="Times New Roman" w:hAnsi="Times New Roman"/>
          <w:sz w:val="20"/>
          <w:szCs w:val="20"/>
          <w:lang w:val="en-US"/>
        </w:rPr>
        <w:t>i</w:t>
      </w:r>
      <w:r w:rsidRPr="00F6675D">
        <w:rPr>
          <w:rFonts w:ascii="Times New Roman" w:hAnsi="Times New Roman"/>
          <w:sz w:val="20"/>
          <w:szCs w:val="20"/>
          <w:lang w:val="ru-RU"/>
        </w:rPr>
        <w:t>й зд</w:t>
      </w:r>
      <w:r w:rsidRPr="00AC4B12">
        <w:rPr>
          <w:rFonts w:ascii="Times New Roman" w:hAnsi="Times New Roman"/>
          <w:sz w:val="20"/>
          <w:szCs w:val="20"/>
          <w:lang w:val="en-US"/>
        </w:rPr>
        <w:t>i</w:t>
      </w:r>
      <w:r w:rsidRPr="00F6675D">
        <w:rPr>
          <w:rFonts w:ascii="Times New Roman" w:hAnsi="Times New Roman"/>
          <w:sz w:val="20"/>
          <w:szCs w:val="20"/>
          <w:lang w:val="ru-RU"/>
        </w:rPr>
        <w:t>йснює д</w:t>
      </w:r>
      <w:r w:rsidRPr="00AC4B12">
        <w:rPr>
          <w:rFonts w:ascii="Times New Roman" w:hAnsi="Times New Roman"/>
          <w:sz w:val="20"/>
          <w:szCs w:val="20"/>
          <w:lang w:val="en-US"/>
        </w:rPr>
        <w:t>i</w:t>
      </w:r>
      <w:r w:rsidRPr="00F6675D">
        <w:rPr>
          <w:rFonts w:ascii="Times New Roman" w:hAnsi="Times New Roman"/>
          <w:sz w:val="20"/>
          <w:szCs w:val="20"/>
          <w:lang w:val="ru-RU"/>
        </w:rPr>
        <w:t>яльн</w:t>
      </w:r>
      <w:r w:rsidRPr="00AC4B12">
        <w:rPr>
          <w:rFonts w:ascii="Times New Roman" w:hAnsi="Times New Roman"/>
          <w:sz w:val="20"/>
          <w:szCs w:val="20"/>
          <w:lang w:val="en-US"/>
        </w:rPr>
        <w:t>i</w:t>
      </w:r>
      <w:r w:rsidRPr="00F6675D">
        <w:rPr>
          <w:rFonts w:ascii="Times New Roman" w:hAnsi="Times New Roman"/>
          <w:sz w:val="20"/>
          <w:szCs w:val="20"/>
          <w:lang w:val="ru-RU"/>
        </w:rPr>
        <w:t>сть ем</w:t>
      </w:r>
      <w:r w:rsidRPr="00AC4B12">
        <w:rPr>
          <w:rFonts w:ascii="Times New Roman" w:hAnsi="Times New Roman"/>
          <w:sz w:val="20"/>
          <w:szCs w:val="20"/>
          <w:lang w:val="en-US"/>
        </w:rPr>
        <w:t>i</w:t>
      </w:r>
      <w:r w:rsidRPr="00F6675D">
        <w:rPr>
          <w:rFonts w:ascii="Times New Roman" w:hAnsi="Times New Roman"/>
          <w:sz w:val="20"/>
          <w:szCs w:val="20"/>
          <w:lang w:val="ru-RU"/>
        </w:rPr>
        <w:t>тент є те, що небанк</w:t>
      </w:r>
      <w:r w:rsidRPr="00AC4B12">
        <w:rPr>
          <w:rFonts w:ascii="Times New Roman" w:hAnsi="Times New Roman"/>
          <w:sz w:val="20"/>
          <w:szCs w:val="20"/>
          <w:lang w:val="en-US"/>
        </w:rPr>
        <w:t>i</w:t>
      </w:r>
      <w:r w:rsidRPr="00F6675D">
        <w:rPr>
          <w:rFonts w:ascii="Times New Roman" w:hAnsi="Times New Roman"/>
          <w:sz w:val="20"/>
          <w:szCs w:val="20"/>
          <w:lang w:val="ru-RU"/>
        </w:rPr>
        <w:t>вськ</w:t>
      </w:r>
      <w:r w:rsidRPr="00AC4B12">
        <w:rPr>
          <w:rFonts w:ascii="Times New Roman" w:hAnsi="Times New Roman"/>
          <w:sz w:val="20"/>
          <w:szCs w:val="20"/>
          <w:lang w:val="en-US"/>
        </w:rPr>
        <w:t>i</w:t>
      </w:r>
      <w:r w:rsidRPr="00F6675D">
        <w:rPr>
          <w:rFonts w:ascii="Times New Roman" w:hAnsi="Times New Roman"/>
          <w:sz w:val="20"/>
          <w:szCs w:val="20"/>
          <w:lang w:val="ru-RU"/>
        </w:rPr>
        <w:t xml:space="preserve"> ф</w:t>
      </w:r>
      <w:r w:rsidRPr="00AC4B12">
        <w:rPr>
          <w:rFonts w:ascii="Times New Roman" w:hAnsi="Times New Roman"/>
          <w:sz w:val="20"/>
          <w:szCs w:val="20"/>
          <w:lang w:val="en-US"/>
        </w:rPr>
        <w:t>i</w:t>
      </w:r>
      <w:r w:rsidRPr="00F6675D">
        <w:rPr>
          <w:rFonts w:ascii="Times New Roman" w:hAnsi="Times New Roman"/>
          <w:sz w:val="20"/>
          <w:szCs w:val="20"/>
          <w:lang w:val="ru-RU"/>
        </w:rPr>
        <w:t>нансов</w:t>
      </w:r>
      <w:r w:rsidRPr="00AC4B12">
        <w:rPr>
          <w:rFonts w:ascii="Times New Roman" w:hAnsi="Times New Roman"/>
          <w:sz w:val="20"/>
          <w:szCs w:val="20"/>
          <w:lang w:val="en-US"/>
        </w:rPr>
        <w:t>i</w:t>
      </w:r>
      <w:r w:rsidRPr="00F6675D">
        <w:rPr>
          <w:rFonts w:ascii="Times New Roman" w:hAnsi="Times New Roman"/>
          <w:sz w:val="20"/>
          <w:szCs w:val="20"/>
          <w:lang w:val="ru-RU"/>
        </w:rPr>
        <w:t xml:space="preserve"> установи, зд</w:t>
      </w:r>
      <w:r w:rsidRPr="00AC4B12">
        <w:rPr>
          <w:rFonts w:ascii="Times New Roman" w:hAnsi="Times New Roman"/>
          <w:sz w:val="20"/>
          <w:szCs w:val="20"/>
          <w:lang w:val="en-US"/>
        </w:rPr>
        <w:t>i</w:t>
      </w:r>
      <w:r w:rsidRPr="00F6675D">
        <w:rPr>
          <w:rFonts w:ascii="Times New Roman" w:hAnsi="Times New Roman"/>
          <w:sz w:val="20"/>
          <w:szCs w:val="20"/>
          <w:lang w:val="ru-RU"/>
        </w:rPr>
        <w:t>йснюючи д</w:t>
      </w:r>
      <w:r w:rsidRPr="00AC4B12">
        <w:rPr>
          <w:rFonts w:ascii="Times New Roman" w:hAnsi="Times New Roman"/>
          <w:sz w:val="20"/>
          <w:szCs w:val="20"/>
          <w:lang w:val="en-US"/>
        </w:rPr>
        <w:t>i</w:t>
      </w:r>
      <w:r w:rsidRPr="00F6675D">
        <w:rPr>
          <w:rFonts w:ascii="Times New Roman" w:hAnsi="Times New Roman"/>
          <w:sz w:val="20"/>
          <w:szCs w:val="20"/>
          <w:lang w:val="ru-RU"/>
        </w:rPr>
        <w:t>яльн</w:t>
      </w:r>
      <w:r w:rsidRPr="00AC4B12">
        <w:rPr>
          <w:rFonts w:ascii="Times New Roman" w:hAnsi="Times New Roman"/>
          <w:sz w:val="20"/>
          <w:szCs w:val="20"/>
          <w:lang w:val="en-US"/>
        </w:rPr>
        <w:t>i</w:t>
      </w:r>
      <w:r w:rsidRPr="00F6675D">
        <w:rPr>
          <w:rFonts w:ascii="Times New Roman" w:hAnsi="Times New Roman"/>
          <w:sz w:val="20"/>
          <w:szCs w:val="20"/>
          <w:lang w:val="ru-RU"/>
        </w:rPr>
        <w:t>сть з надання ф</w:t>
      </w:r>
      <w:r w:rsidRPr="00AC4B12">
        <w:rPr>
          <w:rFonts w:ascii="Times New Roman" w:hAnsi="Times New Roman"/>
          <w:sz w:val="20"/>
          <w:szCs w:val="20"/>
          <w:lang w:val="en-US"/>
        </w:rPr>
        <w:t>i</w:t>
      </w:r>
      <w:r w:rsidRPr="00F6675D">
        <w:rPr>
          <w:rFonts w:ascii="Times New Roman" w:hAnsi="Times New Roman"/>
          <w:sz w:val="20"/>
          <w:szCs w:val="20"/>
          <w:lang w:val="ru-RU"/>
        </w:rPr>
        <w:t>нансових послуг конкурують не т</w:t>
      </w:r>
      <w:r w:rsidRPr="00AC4B12">
        <w:rPr>
          <w:rFonts w:ascii="Times New Roman" w:hAnsi="Times New Roman"/>
          <w:sz w:val="20"/>
          <w:szCs w:val="20"/>
          <w:lang w:val="en-US"/>
        </w:rPr>
        <w:t>i</w:t>
      </w:r>
      <w:r w:rsidRPr="00F6675D">
        <w:rPr>
          <w:rFonts w:ascii="Times New Roman" w:hAnsi="Times New Roman"/>
          <w:sz w:val="20"/>
          <w:szCs w:val="20"/>
          <w:lang w:val="ru-RU"/>
        </w:rPr>
        <w:t>льки м</w:t>
      </w:r>
      <w:r w:rsidRPr="00AC4B12">
        <w:rPr>
          <w:rFonts w:ascii="Times New Roman" w:hAnsi="Times New Roman"/>
          <w:sz w:val="20"/>
          <w:szCs w:val="20"/>
          <w:lang w:val="en-US"/>
        </w:rPr>
        <w:t>i</w:t>
      </w:r>
      <w:r w:rsidRPr="00F6675D">
        <w:rPr>
          <w:rFonts w:ascii="Times New Roman" w:hAnsi="Times New Roman"/>
          <w:sz w:val="20"/>
          <w:szCs w:val="20"/>
          <w:lang w:val="ru-RU"/>
        </w:rPr>
        <w:t xml:space="preserve">ж собою, але </w:t>
      </w:r>
      <w:r w:rsidRPr="00AC4B12">
        <w:rPr>
          <w:rFonts w:ascii="Times New Roman" w:hAnsi="Times New Roman"/>
          <w:sz w:val="20"/>
          <w:szCs w:val="20"/>
          <w:lang w:val="en-US"/>
        </w:rPr>
        <w:t>i</w:t>
      </w:r>
      <w:r w:rsidRPr="00F6675D">
        <w:rPr>
          <w:rFonts w:ascii="Times New Roman" w:hAnsi="Times New Roman"/>
          <w:sz w:val="20"/>
          <w:szCs w:val="20"/>
          <w:lang w:val="ru-RU"/>
        </w:rPr>
        <w:t xml:space="preserve"> з банками. Не маючи таких значних ф</w:t>
      </w:r>
      <w:r w:rsidRPr="00AC4B12">
        <w:rPr>
          <w:rFonts w:ascii="Times New Roman" w:hAnsi="Times New Roman"/>
          <w:sz w:val="20"/>
          <w:szCs w:val="20"/>
          <w:lang w:val="en-US"/>
        </w:rPr>
        <w:t>i</w:t>
      </w:r>
      <w:r w:rsidRPr="00F6675D">
        <w:rPr>
          <w:rFonts w:ascii="Times New Roman" w:hAnsi="Times New Roman"/>
          <w:sz w:val="20"/>
          <w:szCs w:val="20"/>
          <w:lang w:val="ru-RU"/>
        </w:rPr>
        <w:t xml:space="preserve">нансових та </w:t>
      </w:r>
      <w:r w:rsidRPr="00AC4B12">
        <w:rPr>
          <w:rFonts w:ascii="Times New Roman" w:hAnsi="Times New Roman"/>
          <w:sz w:val="20"/>
          <w:szCs w:val="20"/>
          <w:lang w:val="en-US"/>
        </w:rPr>
        <w:t>i</w:t>
      </w:r>
      <w:r w:rsidRPr="00F6675D">
        <w:rPr>
          <w:rFonts w:ascii="Times New Roman" w:hAnsi="Times New Roman"/>
          <w:sz w:val="20"/>
          <w:szCs w:val="20"/>
          <w:lang w:val="ru-RU"/>
        </w:rPr>
        <w:t>нфраструктурних ресурс</w:t>
      </w:r>
      <w:r w:rsidRPr="00AC4B12">
        <w:rPr>
          <w:rFonts w:ascii="Times New Roman" w:hAnsi="Times New Roman"/>
          <w:sz w:val="20"/>
          <w:szCs w:val="20"/>
          <w:lang w:val="en-US"/>
        </w:rPr>
        <w:t>i</w:t>
      </w:r>
      <w:r w:rsidRPr="00F6675D">
        <w:rPr>
          <w:rFonts w:ascii="Times New Roman" w:hAnsi="Times New Roman"/>
          <w:sz w:val="20"/>
          <w:szCs w:val="20"/>
          <w:lang w:val="ru-RU"/>
        </w:rPr>
        <w:t>в, як</w:t>
      </w:r>
      <w:r w:rsidRPr="00AC4B12">
        <w:rPr>
          <w:rFonts w:ascii="Times New Roman" w:hAnsi="Times New Roman"/>
          <w:sz w:val="20"/>
          <w:szCs w:val="20"/>
          <w:lang w:val="en-US"/>
        </w:rPr>
        <w:t>i</w:t>
      </w:r>
      <w:r w:rsidRPr="00F6675D">
        <w:rPr>
          <w:rFonts w:ascii="Times New Roman" w:hAnsi="Times New Roman"/>
          <w:sz w:val="20"/>
          <w:szCs w:val="20"/>
          <w:lang w:val="ru-RU"/>
        </w:rPr>
        <w:t xml:space="preserve"> мають банки, небанк</w:t>
      </w:r>
      <w:r w:rsidRPr="00AC4B12">
        <w:rPr>
          <w:rFonts w:ascii="Times New Roman" w:hAnsi="Times New Roman"/>
          <w:sz w:val="20"/>
          <w:szCs w:val="20"/>
          <w:lang w:val="en-US"/>
        </w:rPr>
        <w:t>i</w:t>
      </w:r>
      <w:r w:rsidRPr="00F6675D">
        <w:rPr>
          <w:rFonts w:ascii="Times New Roman" w:hAnsi="Times New Roman"/>
          <w:sz w:val="20"/>
          <w:szCs w:val="20"/>
          <w:lang w:val="ru-RU"/>
        </w:rPr>
        <w:t>вськ</w:t>
      </w:r>
      <w:r w:rsidRPr="00AC4B12">
        <w:rPr>
          <w:rFonts w:ascii="Times New Roman" w:hAnsi="Times New Roman"/>
          <w:sz w:val="20"/>
          <w:szCs w:val="20"/>
          <w:lang w:val="en-US"/>
        </w:rPr>
        <w:t>i</w:t>
      </w:r>
      <w:r w:rsidRPr="00F6675D">
        <w:rPr>
          <w:rFonts w:ascii="Times New Roman" w:hAnsi="Times New Roman"/>
          <w:sz w:val="20"/>
          <w:szCs w:val="20"/>
          <w:lang w:val="ru-RU"/>
        </w:rPr>
        <w:t xml:space="preserve"> ф</w:t>
      </w:r>
      <w:r w:rsidRPr="00AC4B12">
        <w:rPr>
          <w:rFonts w:ascii="Times New Roman" w:hAnsi="Times New Roman"/>
          <w:sz w:val="20"/>
          <w:szCs w:val="20"/>
          <w:lang w:val="en-US"/>
        </w:rPr>
        <w:t>i</w:t>
      </w:r>
      <w:r w:rsidRPr="00F6675D">
        <w:rPr>
          <w:rFonts w:ascii="Times New Roman" w:hAnsi="Times New Roman"/>
          <w:sz w:val="20"/>
          <w:szCs w:val="20"/>
          <w:lang w:val="ru-RU"/>
        </w:rPr>
        <w:t>нансов</w:t>
      </w:r>
      <w:r w:rsidRPr="00AC4B12">
        <w:rPr>
          <w:rFonts w:ascii="Times New Roman" w:hAnsi="Times New Roman"/>
          <w:sz w:val="20"/>
          <w:szCs w:val="20"/>
          <w:lang w:val="en-US"/>
        </w:rPr>
        <w:t>i</w:t>
      </w:r>
      <w:r w:rsidRPr="00F6675D">
        <w:rPr>
          <w:rFonts w:ascii="Times New Roman" w:hAnsi="Times New Roman"/>
          <w:sz w:val="20"/>
          <w:szCs w:val="20"/>
          <w:lang w:val="ru-RU"/>
        </w:rPr>
        <w:t xml:space="preserve"> установи залишаються конкурентоздатними по в</w:t>
      </w:r>
      <w:r w:rsidRPr="00AC4B12">
        <w:rPr>
          <w:rFonts w:ascii="Times New Roman" w:hAnsi="Times New Roman"/>
          <w:sz w:val="20"/>
          <w:szCs w:val="20"/>
          <w:lang w:val="en-US"/>
        </w:rPr>
        <w:t>i</w:t>
      </w:r>
      <w:r w:rsidRPr="00F6675D">
        <w:rPr>
          <w:rFonts w:ascii="Times New Roman" w:hAnsi="Times New Roman"/>
          <w:sz w:val="20"/>
          <w:szCs w:val="20"/>
          <w:lang w:val="ru-RU"/>
        </w:rPr>
        <w:t>дношенню до банк</w:t>
      </w:r>
      <w:r w:rsidRPr="00AC4B12">
        <w:rPr>
          <w:rFonts w:ascii="Times New Roman" w:hAnsi="Times New Roman"/>
          <w:sz w:val="20"/>
          <w:szCs w:val="20"/>
          <w:lang w:val="en-US"/>
        </w:rPr>
        <w:t>i</w:t>
      </w:r>
      <w:r w:rsidRPr="00F6675D">
        <w:rPr>
          <w:rFonts w:ascii="Times New Roman" w:hAnsi="Times New Roman"/>
          <w:sz w:val="20"/>
          <w:szCs w:val="20"/>
          <w:lang w:val="ru-RU"/>
        </w:rPr>
        <w:t xml:space="preserve">в та мають перед ними свої переваги. </w:t>
      </w:r>
    </w:p>
    <w:p w14:paraId="425F1AFD" w14:textId="77777777" w:rsidR="00AC4B12" w:rsidRPr="00F6675D" w:rsidRDefault="00AC4B12" w:rsidP="00F6675D">
      <w:pPr>
        <w:spacing w:after="0" w:line="240" w:lineRule="auto"/>
        <w:jc w:val="both"/>
        <w:rPr>
          <w:rFonts w:ascii="Times New Roman" w:hAnsi="Times New Roman"/>
          <w:sz w:val="20"/>
          <w:szCs w:val="20"/>
          <w:lang w:val="ru-RU"/>
        </w:rPr>
      </w:pPr>
    </w:p>
    <w:p w14:paraId="559B2EA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15) перспективні плани розвитку особи;</w:t>
      </w:r>
    </w:p>
    <w:p w14:paraId="3D58C4B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зосередило свою діяльність на таких основних напрямках: стабілізація фінансового становища, посилення ефективності роботи з простроченою заборгованістю за наданими кредитами, постійний аналіз ситуації на ринку фінансових послуг. В наступному періоді своєї діяльності емітент вбачає за необхідне реалізувати такі заходи: розвиток і підтримання на високому рівні іміджу та репутації як надійної рентабельної фінансової установи; якісне розширення клієнтської бази; зростання обсягу кредитування клієнтів; збільшення прибутку за рахунок розширення клієнтської бази. Поточна позитивна динаміка дає змогу прогнозувати, що у Товариства є запас міцності для підтримання подальшої безперервної діяльності. Пр</w:t>
      </w:r>
      <w:r w:rsidRPr="00AC4B12">
        <w:rPr>
          <w:rFonts w:ascii="Times New Roman" w:hAnsi="Times New Roman"/>
          <w:sz w:val="20"/>
          <w:szCs w:val="20"/>
          <w:lang w:val="en-US"/>
        </w:rPr>
        <w:t>i</w:t>
      </w:r>
      <w:r w:rsidRPr="00F6675D">
        <w:rPr>
          <w:rFonts w:ascii="Times New Roman" w:hAnsi="Times New Roman"/>
          <w:sz w:val="20"/>
          <w:szCs w:val="20"/>
          <w:lang w:val="ru-RU"/>
        </w:rPr>
        <w:t>оритетними завданнями емітента є забезпечення безперервної роботи, захист сп</w:t>
      </w:r>
      <w:r w:rsidRPr="00AC4B12">
        <w:rPr>
          <w:rFonts w:ascii="Times New Roman" w:hAnsi="Times New Roman"/>
          <w:sz w:val="20"/>
          <w:szCs w:val="20"/>
          <w:lang w:val="en-US"/>
        </w:rPr>
        <w:t>i</w:t>
      </w:r>
      <w:r w:rsidRPr="00F6675D">
        <w:rPr>
          <w:rFonts w:ascii="Times New Roman" w:hAnsi="Times New Roman"/>
          <w:sz w:val="20"/>
          <w:szCs w:val="20"/>
          <w:lang w:val="ru-RU"/>
        </w:rPr>
        <w:t>вроб</w:t>
      </w:r>
      <w:r w:rsidRPr="00AC4B12">
        <w:rPr>
          <w:rFonts w:ascii="Times New Roman" w:hAnsi="Times New Roman"/>
          <w:sz w:val="20"/>
          <w:szCs w:val="20"/>
          <w:lang w:val="en-US"/>
        </w:rPr>
        <w:t>i</w:t>
      </w:r>
      <w:r w:rsidRPr="00F6675D">
        <w:rPr>
          <w:rFonts w:ascii="Times New Roman" w:hAnsi="Times New Roman"/>
          <w:sz w:val="20"/>
          <w:szCs w:val="20"/>
          <w:lang w:val="ru-RU"/>
        </w:rPr>
        <w:t>тник</w:t>
      </w:r>
      <w:r w:rsidRPr="00AC4B12">
        <w:rPr>
          <w:rFonts w:ascii="Times New Roman" w:hAnsi="Times New Roman"/>
          <w:sz w:val="20"/>
          <w:szCs w:val="20"/>
          <w:lang w:val="en-US"/>
        </w:rPr>
        <w:t>i</w:t>
      </w:r>
      <w:r w:rsidRPr="00F6675D">
        <w:rPr>
          <w:rFonts w:ascii="Times New Roman" w:hAnsi="Times New Roman"/>
          <w:sz w:val="20"/>
          <w:szCs w:val="20"/>
          <w:lang w:val="ru-RU"/>
        </w:rPr>
        <w:t>в та п</w:t>
      </w:r>
      <w:r w:rsidRPr="00AC4B12">
        <w:rPr>
          <w:rFonts w:ascii="Times New Roman" w:hAnsi="Times New Roman"/>
          <w:sz w:val="20"/>
          <w:szCs w:val="20"/>
          <w:lang w:val="en-US"/>
        </w:rPr>
        <w:t>i</w:t>
      </w:r>
      <w:r w:rsidRPr="00F6675D">
        <w:rPr>
          <w:rFonts w:ascii="Times New Roman" w:hAnsi="Times New Roman"/>
          <w:sz w:val="20"/>
          <w:szCs w:val="20"/>
          <w:lang w:val="ru-RU"/>
        </w:rPr>
        <w:t>дтримка кл</w:t>
      </w:r>
      <w:r w:rsidRPr="00AC4B12">
        <w:rPr>
          <w:rFonts w:ascii="Times New Roman" w:hAnsi="Times New Roman"/>
          <w:sz w:val="20"/>
          <w:szCs w:val="20"/>
          <w:lang w:val="en-US"/>
        </w:rPr>
        <w:t>i</w:t>
      </w:r>
      <w:r w:rsidRPr="00F6675D">
        <w:rPr>
          <w:rFonts w:ascii="Times New Roman" w:hAnsi="Times New Roman"/>
          <w:sz w:val="20"/>
          <w:szCs w:val="20"/>
          <w:lang w:val="ru-RU"/>
        </w:rPr>
        <w:t>єнт</w:t>
      </w:r>
      <w:r w:rsidRPr="00AC4B12">
        <w:rPr>
          <w:rFonts w:ascii="Times New Roman" w:hAnsi="Times New Roman"/>
          <w:sz w:val="20"/>
          <w:szCs w:val="20"/>
          <w:lang w:val="en-US"/>
        </w:rPr>
        <w:t>i</w:t>
      </w:r>
      <w:r w:rsidRPr="00F6675D">
        <w:rPr>
          <w:rFonts w:ascii="Times New Roman" w:hAnsi="Times New Roman"/>
          <w:sz w:val="20"/>
          <w:szCs w:val="20"/>
          <w:lang w:val="ru-RU"/>
        </w:rPr>
        <w:t>в. В умовах підвищеної невизначеності щодо потенційних майбутніх економічних сценаріїв в умовах воєнного стану та його впливу на всі сфери життя, керівництво емітента ретельно стежить за поточним станом розвитку подій і вживає необхідних заходів для послаблення впливу негативних чинників.</w:t>
      </w:r>
    </w:p>
    <w:p w14:paraId="117F350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Перспективи щодо злиття чи поглинання не роглядались.</w:t>
      </w:r>
    </w:p>
    <w:p w14:paraId="58218516" w14:textId="77777777" w:rsidR="00AC4B12" w:rsidRPr="00F6675D" w:rsidRDefault="00AC4B12" w:rsidP="00F6675D">
      <w:pPr>
        <w:spacing w:after="0" w:line="240" w:lineRule="auto"/>
        <w:jc w:val="both"/>
        <w:rPr>
          <w:rFonts w:ascii="Times New Roman" w:hAnsi="Times New Roman"/>
          <w:sz w:val="20"/>
          <w:szCs w:val="20"/>
          <w:lang w:val="ru-RU"/>
        </w:rPr>
      </w:pPr>
    </w:p>
    <w:p w14:paraId="18FB846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7. Опис ризиків, як притаманні діяльності особи, підходи до управління ризиками, заходи особи щодо зменшення впливу ризиків.</w:t>
      </w:r>
    </w:p>
    <w:p w14:paraId="0412E3A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lastRenderedPageBreak/>
        <w:t xml:space="preserve">Емітент, як небанківська фінансова установа, яка надає єдину фінансову послугу: надання коштів у кредит та піддається впливу кредитного ризику, який визначається як ризик невизначеності фінансового результату підприємства внаслідок відсутності у позичальників здатності/наміру погашати в обумовлені кредитними договорами терміни основну суму кредиту та нараховані відсотки, ймовірності знецінення кредитів та формування значного обсягу резервів. При проведенні кредитної політики, емітент виходить з необхідності забезпечення поєднання інтересів Товариства, його учасників та позичальників. Управління кредитним ризиком здійснюється за допомогою аналізу на рівнях сукупного кредитного портфеля, напряму кредитування, окремого клієнта, який проводиться системно і комплексно. Ризик ліквідності - це ризик того, що підприємство не зможе виконати свої фінансові зобов'язання, розрахунки за якими здійснюються шляхом передачі грошових коштів або іншого фінансового активу. Розбіжність в термінах погашення активів та зобов'язань потенційно підвищує прибутковість, але може також збільшити ризик виникнення збитків. Підхід Товариства до управління ліквідністю полягає в тому, щоб забезпечити, наскільки це можливо, постійну наявність у ліквідних коштів, достатніх для погашення своїх зобов'язань в строк, як в звичайних, так і в стресових умовах, не допускаючи виникнення неприйнятних збитків і не піддаючи ризику репутацію Товариства. Операційний ризик - це ризик фінансових втрат Товариства внаслідок порушення або неналежної роботи внутрішніх процесів, відмови систем </w:t>
      </w:r>
      <w:r w:rsidRPr="00AC4B12">
        <w:rPr>
          <w:rFonts w:ascii="Times New Roman" w:hAnsi="Times New Roman"/>
          <w:sz w:val="20"/>
          <w:szCs w:val="20"/>
          <w:lang w:val="en-US"/>
        </w:rPr>
        <w:t>IT</w:t>
      </w:r>
      <w:r w:rsidRPr="00F6675D">
        <w:rPr>
          <w:rFonts w:ascii="Times New Roman" w:hAnsi="Times New Roman"/>
          <w:sz w:val="20"/>
          <w:szCs w:val="20"/>
          <w:lang w:val="ru-RU"/>
        </w:rPr>
        <w:t xml:space="preserve"> або зовнішніх подій, як випадкових, так і природних. Зокрема, операційний ризик може бути спричинений недоліками управління, процесів обробки інформації, контролю, безперервності роботи, надійності технологій, а також помилками та несанкціонованими діями співробітників Товариства. Веб-сайт, обліково-реєструючу систему Товариства обладнано системними і програмно-технічними засобами та засобами зв'язку, які запобігають втратам, крадіжкам, несанкціонованому знищенню, викривленню, підробленню, копіюванню інформації і відповідають вимогам національних стандартів. </w:t>
      </w:r>
    </w:p>
    <w:p w14:paraId="63B3F952" w14:textId="77777777" w:rsidR="00AC4B12" w:rsidRPr="00F6675D" w:rsidRDefault="00AC4B12" w:rsidP="00F6675D">
      <w:pPr>
        <w:spacing w:after="0" w:line="240" w:lineRule="auto"/>
        <w:jc w:val="both"/>
        <w:rPr>
          <w:rFonts w:ascii="Times New Roman" w:hAnsi="Times New Roman"/>
          <w:sz w:val="20"/>
          <w:szCs w:val="20"/>
          <w:lang w:val="ru-RU"/>
        </w:rPr>
      </w:pPr>
    </w:p>
    <w:p w14:paraId="0A70AA77"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8.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1F484B62"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В наступному періоді своєї діяльності емітент вбачає за необхідне реалізувати такі заходи як якісне розширення клієнтської бази; розвиток і підтримання на високому рівні іміджу та репутації як надійної рентабельної фінансової установи; зростання обсягу кредитування клієнтів; збільшення прибутку за рахунок розширення клієнтської бази. Фінансовий сектор залишається вразливим до можливих внутрішніх та зовнішніх ризиків.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w:t>
      </w:r>
      <w:r w:rsidRPr="00F6675D">
        <w:rPr>
          <w:rFonts w:ascii="Times New Roman" w:hAnsi="Times New Roman"/>
          <w:sz w:val="20"/>
          <w:szCs w:val="20"/>
          <w:lang w:val="ru-RU"/>
        </w:rPr>
        <w:tab/>
        <w:t>діяльність суб'єктів господарської діяльності, що функціонують у цих умовах. В умовах ведення господарської діяльності в період дії режиму воєнного стану на території України керівництво продовжує докладати зусиль для виявлення, управління та пом'якшення ризиків, які впливають на діяльність Товариства. Однак міра такого впливу наразі не може бути достовірно визначена. Керівництво ретельно стежить за поточним станом розвитку подій і вживає необхідних заходів для послаблення впливу негативних чинників.</w:t>
      </w:r>
    </w:p>
    <w:p w14:paraId="3380B243" w14:textId="77777777" w:rsidR="00AC4B12" w:rsidRPr="00F6675D" w:rsidRDefault="00AC4B12" w:rsidP="00F6675D">
      <w:pPr>
        <w:spacing w:after="0" w:line="240" w:lineRule="auto"/>
        <w:jc w:val="both"/>
        <w:rPr>
          <w:rFonts w:ascii="Times New Roman" w:hAnsi="Times New Roman"/>
          <w:sz w:val="20"/>
          <w:szCs w:val="20"/>
          <w:lang w:val="ru-RU"/>
        </w:rPr>
      </w:pPr>
    </w:p>
    <w:p w14:paraId="6B438F0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9.Основні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14:paraId="19D1EAF6"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Протягом останніх п'яти років Товариство здійснювало придбання та відчудження активів у зв'язку з проведенням основної діяльності: надання коштів у позику, у тому числі і на умовах фінансового кредиту. Основні надходження основних засобів складали комп'ютери, ноутбуки, оргтехника, меблі, придбання яких пов'язане з розвитком діяльності Товариства. Також Товариством здійснено придбання програмного забезпечення для оптимізації роботи з клієнтами та зручності використання програмного забезпечення клієнтами. За останні п'ять років придбано основних засобів та НМА на загальну суму 64998 тис.грн. Відчуждення активів було пов'язане з здійсненням відступлення прав вимоги за кредитними договорами. Значних інвестицій або придбань, не пов'язаних з господарською діяльністю емітента не планується.</w:t>
      </w:r>
    </w:p>
    <w:p w14:paraId="252FB1DD" w14:textId="77777777" w:rsidR="00AC4B12" w:rsidRPr="00F6675D" w:rsidRDefault="00AC4B12" w:rsidP="00F6675D">
      <w:pPr>
        <w:spacing w:after="0" w:line="240" w:lineRule="auto"/>
        <w:jc w:val="both"/>
        <w:rPr>
          <w:rFonts w:ascii="Times New Roman" w:hAnsi="Times New Roman"/>
          <w:sz w:val="20"/>
          <w:szCs w:val="20"/>
          <w:lang w:val="ru-RU"/>
        </w:rPr>
      </w:pPr>
    </w:p>
    <w:p w14:paraId="31C7449A"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10.Основні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 Основні засоби Товариства в основному складають: комп"ютери та оргтехніка, меблі. Первісна вартість основних засобів на початок звітного періоду склала 18777 тис.грн., на кінець-  20588 тис.грн. Сума накопиченої амортизації станом на 31 грудня 2025 року складає 7901 тис.грн., станом на 30.06.2026 року- 10462 тис.грн. Діяльність Товариства не має впливу на екологічні аспекти, оскільки діяльність Товариства здійснюється у фінансовій сфері. Товариство обліковує актив у формі права користування об'єктом оренди у зв'язку із укладенням договору суборенди нежитлового приміщення для ведення господарської діяльності та розміщення співробітників  на термін до 31.08.2028 року.Товариство дотримується екологічних принципів функціонування офісу: економне витрачання води та електроенергії; максимальна відмова від паперових носіїв, перехід на електронний документообіг; двосторонній паперовий друк та використання, за можливості, паперу, виготовленого з вторинних матеріалів; придбання енергозберігаючої офісної техніки та ламп освітлення; налаштування технічних засобів на автоматичний перехід у "сплячий" режим; відновлення відпрацьованих картриджів.</w:t>
      </w:r>
    </w:p>
    <w:p w14:paraId="449F8F34" w14:textId="77777777" w:rsidR="00AC4B12" w:rsidRPr="00F6675D" w:rsidRDefault="00AC4B12" w:rsidP="00F6675D">
      <w:pPr>
        <w:spacing w:after="0" w:line="240" w:lineRule="auto"/>
        <w:jc w:val="both"/>
        <w:rPr>
          <w:rFonts w:ascii="Times New Roman" w:hAnsi="Times New Roman"/>
          <w:sz w:val="20"/>
          <w:szCs w:val="20"/>
          <w:lang w:val="ru-RU"/>
        </w:rPr>
      </w:pPr>
    </w:p>
    <w:p w14:paraId="38458DC4"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11.Проблеми, які впливають на діяльність особи, в тому числі ступінь залежності від законодавчих або економічних обмежень.</w:t>
      </w:r>
    </w:p>
    <w:p w14:paraId="5F5C63CE"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Фінансовий ринок України зазнає значних викликів у зв'язку з воєнним станом, однак ці складні умови також спонукають до радикальних змін та інновацій у секторі. Підвищення доступності фінансових послуг є ще одним важливим напрямком розвитку на фінансовому ринку під час воєнного стану. Використання віртуальних комунікаційних технологій дозволяє знизити географічні та фізичні обмеження, надаючи людям можливість отримувати фінансові послуги зручним для них способом. Для розбудови ринку фінансових послуг НБУ запроваджено нові умови ліцензування, вимоги до структури власності, корпоративного управління, системи внутрішнього контролю, а також ліквідності та платоспроможності. Це надалі сприятиме підвищенню довіри до небанківських фінансових послуг та розвитку ринку. Водночас увага до контролю над ризиками та забезпечення безперебійної роботи залишаються пріоритетом для фінустанов. Фінансовий сектор залишається вразливим до можливих внутрішніх та зовнішніх ризиків.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діяльність суб'єктів господарської діяльності, що функціонують у цих умовах. В надзвичайних  умовах ведення господарської діяльності в період дії режиму воєнного стану на території України керівництво продовжує докладати зусиль для виявлення, управління та пом'якшення ризиків, які впливають на діяльність Товариства. Однак міра такого впливу наразі не може бути достовірно визначена. Керівництво ретельно стежить за поточним станом розвитку подій і вживає необхідних заходів для послаблення впливу негативних чинників.</w:t>
      </w:r>
    </w:p>
    <w:p w14:paraId="766DBA3D" w14:textId="77777777" w:rsidR="00AC4B12" w:rsidRPr="00F6675D" w:rsidRDefault="00AC4B12" w:rsidP="00F6675D">
      <w:pPr>
        <w:spacing w:after="0" w:line="240" w:lineRule="auto"/>
        <w:jc w:val="both"/>
        <w:rPr>
          <w:rFonts w:ascii="Times New Roman" w:hAnsi="Times New Roman"/>
          <w:sz w:val="20"/>
          <w:szCs w:val="20"/>
          <w:lang w:val="ru-RU"/>
        </w:rPr>
      </w:pPr>
    </w:p>
    <w:p w14:paraId="6A8E9F48"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12.Вартість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7C81875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На кінець звітного періоду вартість укладених , але ще не виконаних договорів з клієнтами з надання коштів у позику  становить 1252346 тис.грн.</w:t>
      </w:r>
    </w:p>
    <w:p w14:paraId="1032DE71" w14:textId="77777777" w:rsidR="00AC4B12" w:rsidRPr="00F6675D" w:rsidRDefault="00AC4B12" w:rsidP="00F6675D">
      <w:pPr>
        <w:spacing w:after="0" w:line="240" w:lineRule="auto"/>
        <w:jc w:val="both"/>
        <w:rPr>
          <w:rFonts w:ascii="Times New Roman" w:hAnsi="Times New Roman"/>
          <w:sz w:val="20"/>
          <w:szCs w:val="20"/>
          <w:lang w:val="ru-RU"/>
        </w:rPr>
      </w:pPr>
    </w:p>
    <w:p w14:paraId="0A8C5F02"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13.Середньооблікова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46258DEB"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Середньооблікова чисельність штатних працівників облікового складу емітента становить - 162 особи. Середня чисельність осіб, які працюють за сумісництвом - 8 осіб. Чисельність працівників ,які працюють на умовах неповного робочого часу (дня, тижня) - 20 осіб. Витрати на оплату праці за 1 півріччя 2026 року становили 37283 тис.грн. Витрати на оплату праці за аналогічний період 2025 року становили 33538 тис.грн. Кадрова політика Товариства зосереджена на створенні та збереженні згуртованого, єдиного колективу, здатного вирішувати складні задачі в умовах економічних процесів, що швидко змінюються, та конкурентного середовища. Товариство забезпечує сприятливі умови праці і збереження здоров'я працюючих; створення атмосфери взаємної довіри і зворотного зв'язку. Товариство дотримується норм Українського законодавства у галузі соціального захисту працівників, виплачує офіційну заробітну плату та належні податки у повному обсязі, а також інші соціальні внески та виплати.</w:t>
      </w:r>
    </w:p>
    <w:p w14:paraId="29C24112" w14:textId="77777777" w:rsidR="00AC4B12" w:rsidRPr="00F6675D" w:rsidRDefault="00AC4B12" w:rsidP="00F6675D">
      <w:pPr>
        <w:spacing w:after="0" w:line="240" w:lineRule="auto"/>
        <w:jc w:val="both"/>
        <w:rPr>
          <w:rFonts w:ascii="Times New Roman" w:hAnsi="Times New Roman"/>
          <w:sz w:val="20"/>
          <w:szCs w:val="20"/>
          <w:lang w:val="ru-RU"/>
        </w:rPr>
      </w:pPr>
    </w:p>
    <w:p w14:paraId="1C471B12"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14.Будь-які пропозиції щодо реорганізації з боку третіх осіб, що мали місце протягом звітного періоду, умови та результати цих пропозицій.</w:t>
      </w:r>
    </w:p>
    <w:p w14:paraId="6EE6389C"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Пропозиції щодо реорганізації з боку третіх осіб протягом звітного періоду не надходили.</w:t>
      </w:r>
    </w:p>
    <w:p w14:paraId="1116A5EC" w14:textId="77777777" w:rsidR="00AC4B12" w:rsidRPr="00F6675D" w:rsidRDefault="00AC4B12" w:rsidP="00F6675D">
      <w:pPr>
        <w:spacing w:after="0" w:line="240" w:lineRule="auto"/>
        <w:jc w:val="both"/>
        <w:rPr>
          <w:rFonts w:ascii="Times New Roman" w:hAnsi="Times New Roman"/>
          <w:sz w:val="20"/>
          <w:szCs w:val="20"/>
          <w:lang w:val="ru-RU"/>
        </w:rPr>
      </w:pPr>
    </w:p>
    <w:p w14:paraId="2CE7FBEB"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15.Інша інформація, яка може бути істотною для оцінки стейкхолдерами фінансового стану та результатів діяльності особи.</w:t>
      </w:r>
    </w:p>
    <w:p w14:paraId="5AB82E27"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Інша інформація, яка може бути істотною для оцінки фінансового стану та результатів діяльності емітента відсутня.</w:t>
      </w:r>
    </w:p>
    <w:p w14:paraId="66CF6874" w14:textId="77777777" w:rsidR="00AC4B12" w:rsidRPr="00F6675D" w:rsidRDefault="00AC4B12" w:rsidP="00F6675D">
      <w:pPr>
        <w:spacing w:after="0" w:line="240" w:lineRule="auto"/>
        <w:jc w:val="both"/>
        <w:rPr>
          <w:rFonts w:ascii="Times New Roman" w:hAnsi="Times New Roman"/>
          <w:sz w:val="20"/>
          <w:szCs w:val="20"/>
          <w:lang w:val="ru-RU"/>
        </w:rPr>
      </w:pPr>
    </w:p>
    <w:p w14:paraId="3DE7259F" w14:textId="77777777" w:rsidR="00AC4B12" w:rsidRPr="00F6675D" w:rsidRDefault="00AC4B12" w:rsidP="00F6675D">
      <w:pPr>
        <w:spacing w:after="0" w:line="240" w:lineRule="auto"/>
        <w:jc w:val="both"/>
        <w:rPr>
          <w:rFonts w:ascii="Times New Roman" w:hAnsi="Times New Roman"/>
          <w:sz w:val="20"/>
          <w:szCs w:val="20"/>
          <w:lang w:val="ru-RU"/>
        </w:rPr>
      </w:pPr>
    </w:p>
    <w:p w14:paraId="679B2BC9"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 xml:space="preserve"> </w:t>
      </w:r>
    </w:p>
    <w:p w14:paraId="46EBB4DB" w14:textId="77777777" w:rsidR="00AC4B12" w:rsidRPr="00F6675D" w:rsidRDefault="00AC4B12" w:rsidP="00F6675D">
      <w:pPr>
        <w:spacing w:after="0" w:line="240" w:lineRule="auto"/>
        <w:jc w:val="both"/>
        <w:rPr>
          <w:rFonts w:ascii="Times New Roman" w:hAnsi="Times New Roman"/>
          <w:sz w:val="20"/>
          <w:szCs w:val="20"/>
          <w:lang w:val="ru-RU"/>
        </w:rPr>
      </w:pPr>
    </w:p>
    <w:p w14:paraId="5B86128B" w14:textId="77777777" w:rsidR="00AC4B12" w:rsidRPr="00AC4B12" w:rsidRDefault="00AC4B12" w:rsidP="00F6675D">
      <w:pPr>
        <w:spacing w:after="0" w:line="240" w:lineRule="auto"/>
        <w:jc w:val="both"/>
        <w:rPr>
          <w:rFonts w:ascii="Times New Roman" w:hAnsi="Times New Roman"/>
          <w:sz w:val="20"/>
          <w:szCs w:val="20"/>
          <w:lang w:val="ru-RU"/>
        </w:rPr>
      </w:pPr>
    </w:p>
    <w:p w14:paraId="2A24C067" w14:textId="77777777" w:rsidR="00AC4B12" w:rsidRDefault="00AC4B12">
      <w:pPr>
        <w:sectPr w:rsidR="00AC4B12" w:rsidSect="00AC4B12">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AC4B12" w:rsidRPr="00AC4B12" w14:paraId="1D63F675" w14:textId="77777777" w:rsidTr="0052580B">
        <w:tc>
          <w:tcPr>
            <w:tcW w:w="15480" w:type="dxa"/>
            <w:tcMar>
              <w:top w:w="60" w:type="dxa"/>
              <w:left w:w="60" w:type="dxa"/>
              <w:bottom w:w="60" w:type="dxa"/>
              <w:right w:w="60" w:type="dxa"/>
            </w:tcMar>
            <w:vAlign w:val="center"/>
          </w:tcPr>
          <w:p w14:paraId="5EF5F925" w14:textId="77777777" w:rsidR="00AC4B12" w:rsidRPr="00AC4B12" w:rsidRDefault="00AC4B12" w:rsidP="00AC4B12">
            <w:pPr>
              <w:widowControl w:val="0"/>
              <w:tabs>
                <w:tab w:val="right" w:pos="7710"/>
                <w:tab w:val="right" w:pos="11514"/>
              </w:tabs>
              <w:suppressAutoHyphens/>
              <w:autoSpaceDE w:val="0"/>
              <w:autoSpaceDN w:val="0"/>
              <w:adjustRightInd w:val="0"/>
              <w:spacing w:before="113" w:after="0" w:line="257" w:lineRule="auto"/>
              <w:jc w:val="center"/>
              <w:textAlignment w:val="center"/>
              <w:rPr>
                <w:rFonts w:ascii="Pragmatica-Book" w:hAnsi="Pragmatica-Book" w:cs="Pragmatica-Book"/>
                <w:b/>
                <w:bCs/>
                <w:color w:val="000000"/>
                <w:w w:val="90"/>
                <w:sz w:val="28"/>
                <w:szCs w:val="28"/>
                <w:lang w:val="ru-RU"/>
              </w:rPr>
            </w:pPr>
            <w:r w:rsidRPr="00AC4B12">
              <w:rPr>
                <w:rFonts w:ascii="Times New Roman" w:hAnsi="Times New Roman"/>
                <w:b/>
                <w:color w:val="000000"/>
                <w:sz w:val="24"/>
                <w:szCs w:val="24"/>
              </w:rPr>
              <w:lastRenderedPageBreak/>
              <w:t>Інформація щодо отриманих особою ліцензій</w:t>
            </w:r>
          </w:p>
        </w:tc>
      </w:tr>
    </w:tbl>
    <w:p w14:paraId="1EF29D34" w14:textId="77777777" w:rsidR="00AC4B12" w:rsidRPr="00AC4B12" w:rsidRDefault="00AC4B12" w:rsidP="00AC4B12">
      <w:pPr>
        <w:spacing w:after="0" w:line="240" w:lineRule="auto"/>
        <w:rPr>
          <w:rFonts w:ascii="Times New Roman" w:hAnsi="Times New Roman"/>
          <w:vanish/>
          <w:color w:val="000000"/>
          <w:sz w:val="24"/>
          <w:szCs w:val="24"/>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AC4B12" w:rsidRPr="00AC4B12" w14:paraId="7E834865" w14:textId="77777777" w:rsidTr="0052580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859E4B"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168B40"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Номер ліцензії</w:t>
            </w:r>
            <w:r w:rsidRPr="00AC4B12">
              <w:rPr>
                <w:rFonts w:ascii="Times New Roman" w:hAnsi="Times New Roman"/>
                <w:b/>
                <w:bCs/>
                <w:sz w:val="20"/>
                <w:szCs w:val="20"/>
                <w:lang w:val="en-US"/>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E8CE39"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3C2E7B"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D0135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Дата закінчення дії ліцензії  (за наявності )</w:t>
            </w:r>
          </w:p>
        </w:tc>
      </w:tr>
      <w:tr w:rsidR="00AC4B12" w:rsidRPr="00AC4B12" w14:paraId="0A320865" w14:textId="77777777" w:rsidTr="0052580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7D4FB1"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66FCA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F7C48C"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3C10F1"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62BE7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5</w:t>
            </w:r>
          </w:p>
        </w:tc>
      </w:tr>
      <w:tr w:rsidR="00AC4B12" w:rsidRPr="00AC4B12" w14:paraId="50F5AF8E" w14:textId="77777777" w:rsidTr="0052580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78B57A"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 xml:space="preserve">НАДАННЯ КОШТІВ ТА БАНКІВСЬКИХ МЕТАЛІВ У КРЕДИТ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D6D84B"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 xml:space="preserve">б/н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34A052"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13.03.2024</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F732FF"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 xml:space="preserve">Нацiональний банк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6C25DE"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 xml:space="preserve"> </w:t>
            </w:r>
          </w:p>
        </w:tc>
      </w:tr>
    </w:tbl>
    <w:p w14:paraId="7C5CC8CD" w14:textId="77777777" w:rsidR="00AC4B12" w:rsidRPr="00AC4B12" w:rsidRDefault="00AC4B12" w:rsidP="00AC4B12">
      <w:pPr>
        <w:spacing w:after="0" w:line="240" w:lineRule="auto"/>
        <w:rPr>
          <w:rFonts w:ascii="Times New Roman" w:hAnsi="Times New Roman"/>
          <w:vanish/>
          <w:color w:val="000000"/>
          <w:sz w:val="24"/>
          <w:szCs w:val="24"/>
        </w:rPr>
      </w:pPr>
    </w:p>
    <w:p w14:paraId="0E906819" w14:textId="77777777" w:rsidR="00AC4B12" w:rsidRPr="00AC4B12" w:rsidRDefault="00AC4B12" w:rsidP="00AC4B12">
      <w:pPr>
        <w:spacing w:after="0" w:line="240" w:lineRule="auto"/>
        <w:rPr>
          <w:rFonts w:ascii="Times New Roman" w:hAnsi="Times New Roman"/>
          <w:sz w:val="24"/>
          <w:szCs w:val="24"/>
        </w:rPr>
      </w:pPr>
    </w:p>
    <w:p w14:paraId="140D41EF" w14:textId="77777777" w:rsidR="00AC4B12" w:rsidRDefault="00AC4B12">
      <w:pPr>
        <w:sectPr w:rsidR="00AC4B12" w:rsidSect="00AC4B12">
          <w:pgSz w:w="16838" w:h="11906" w:orient="landscape"/>
          <w:pgMar w:top="567" w:right="363" w:bottom="567" w:left="363" w:header="709" w:footer="709" w:gutter="0"/>
          <w:cols w:space="708"/>
          <w:docGrid w:linePitch="360"/>
        </w:sectPr>
      </w:pPr>
    </w:p>
    <w:p w14:paraId="5BA72412" w14:textId="77777777" w:rsidR="00AC4B12" w:rsidRPr="00AC4B12" w:rsidRDefault="00AC4B12" w:rsidP="00AC4B12">
      <w:pPr>
        <w:spacing w:after="0" w:line="240" w:lineRule="auto"/>
        <w:rPr>
          <w:rFonts w:ascii="Times New Roman" w:hAnsi="Times New Roman"/>
          <w:vanish/>
          <w:sz w:val="24"/>
          <w:szCs w:val="24"/>
        </w:rPr>
      </w:pPr>
    </w:p>
    <w:p w14:paraId="361FB3DC" w14:textId="77777777" w:rsidR="00AC4B12" w:rsidRPr="00AC4B12" w:rsidRDefault="00AC4B12" w:rsidP="00AC4B12">
      <w:pPr>
        <w:spacing w:after="0" w:line="240" w:lineRule="auto"/>
        <w:jc w:val="center"/>
        <w:rPr>
          <w:rFonts w:ascii="Times New Roman" w:hAnsi="Times New Roman"/>
          <w:vanish/>
          <w:sz w:val="24"/>
          <w:szCs w:val="24"/>
        </w:rPr>
      </w:pPr>
      <w:r w:rsidRPr="00AC4B12">
        <w:rPr>
          <w:rFonts w:ascii="Times New Roman" w:hAnsi="Times New Roman"/>
          <w:b/>
          <w:bCs/>
          <w:color w:val="000000"/>
          <w:sz w:val="24"/>
          <w:szCs w:val="24"/>
        </w:rPr>
        <w:t>Інформація про основні засоби емітента ( за залишковою вартістю )</w:t>
      </w:r>
    </w:p>
    <w:p w14:paraId="7943D948" w14:textId="77777777" w:rsidR="00AC4B12" w:rsidRPr="00AC4B12" w:rsidRDefault="00AC4B12" w:rsidP="00AC4B12">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AC4B12" w:rsidRPr="00AC4B12" w14:paraId="49FCFA14" w14:textId="77777777" w:rsidTr="0052580B">
        <w:trPr>
          <w:trHeight w:val="461"/>
        </w:trPr>
        <w:tc>
          <w:tcPr>
            <w:tcW w:w="3090" w:type="dxa"/>
            <w:vMerge w:val="restart"/>
            <w:vAlign w:val="center"/>
          </w:tcPr>
          <w:p w14:paraId="3AF3A19B"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Найменування основних засобів</w:t>
            </w:r>
          </w:p>
        </w:tc>
        <w:tc>
          <w:tcPr>
            <w:tcW w:w="2324" w:type="dxa"/>
            <w:gridSpan w:val="2"/>
            <w:vAlign w:val="center"/>
          </w:tcPr>
          <w:p w14:paraId="2F8B9A4A"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Власні основні засоби (тис.грн.)</w:t>
            </w:r>
          </w:p>
        </w:tc>
        <w:tc>
          <w:tcPr>
            <w:tcW w:w="2323" w:type="dxa"/>
            <w:gridSpan w:val="2"/>
            <w:vAlign w:val="center"/>
          </w:tcPr>
          <w:p w14:paraId="19AAE0B4"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Орендовані основні засоби (тис.грн.)</w:t>
            </w:r>
          </w:p>
        </w:tc>
        <w:tc>
          <w:tcPr>
            <w:tcW w:w="2324" w:type="dxa"/>
            <w:gridSpan w:val="2"/>
            <w:vAlign w:val="center"/>
          </w:tcPr>
          <w:p w14:paraId="4B7B085F"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Основні засоби , всього (тис.грн.)</w:t>
            </w:r>
          </w:p>
        </w:tc>
      </w:tr>
      <w:tr w:rsidR="00AC4B12" w:rsidRPr="00AC4B12" w14:paraId="535D808C" w14:textId="77777777" w:rsidTr="0052580B">
        <w:trPr>
          <w:trHeight w:val="147"/>
        </w:trPr>
        <w:tc>
          <w:tcPr>
            <w:tcW w:w="3090" w:type="dxa"/>
            <w:vMerge/>
          </w:tcPr>
          <w:p w14:paraId="0912BBBE" w14:textId="77777777" w:rsidR="00AC4B12" w:rsidRPr="00AC4B12" w:rsidRDefault="00AC4B12" w:rsidP="00AC4B12">
            <w:pPr>
              <w:spacing w:after="0" w:line="240" w:lineRule="auto"/>
              <w:rPr>
                <w:rFonts w:ascii="Times New Roman" w:hAnsi="Times New Roman"/>
                <w:b/>
                <w:sz w:val="20"/>
                <w:szCs w:val="20"/>
              </w:rPr>
            </w:pPr>
          </w:p>
        </w:tc>
        <w:tc>
          <w:tcPr>
            <w:tcW w:w="1162" w:type="dxa"/>
            <w:vAlign w:val="center"/>
          </w:tcPr>
          <w:p w14:paraId="2EB91FC5"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На початок періоду</w:t>
            </w:r>
          </w:p>
        </w:tc>
        <w:tc>
          <w:tcPr>
            <w:tcW w:w="1162" w:type="dxa"/>
            <w:vAlign w:val="center"/>
          </w:tcPr>
          <w:p w14:paraId="0F04A7CE"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На кінець періоду</w:t>
            </w:r>
          </w:p>
        </w:tc>
        <w:tc>
          <w:tcPr>
            <w:tcW w:w="1161" w:type="dxa"/>
            <w:vAlign w:val="center"/>
          </w:tcPr>
          <w:p w14:paraId="40A63824"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На початок періоду</w:t>
            </w:r>
          </w:p>
        </w:tc>
        <w:tc>
          <w:tcPr>
            <w:tcW w:w="1162" w:type="dxa"/>
            <w:vAlign w:val="center"/>
          </w:tcPr>
          <w:p w14:paraId="43C4A0A8"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На кінець періоду</w:t>
            </w:r>
          </w:p>
        </w:tc>
        <w:tc>
          <w:tcPr>
            <w:tcW w:w="1162" w:type="dxa"/>
            <w:vAlign w:val="center"/>
          </w:tcPr>
          <w:p w14:paraId="6954363A"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На початок періоду</w:t>
            </w:r>
          </w:p>
        </w:tc>
        <w:tc>
          <w:tcPr>
            <w:tcW w:w="1162" w:type="dxa"/>
            <w:vAlign w:val="center"/>
          </w:tcPr>
          <w:p w14:paraId="5EB1502C" w14:textId="77777777" w:rsidR="00AC4B12" w:rsidRPr="00AC4B12" w:rsidRDefault="00AC4B12" w:rsidP="00AC4B12">
            <w:pPr>
              <w:spacing w:after="0" w:line="240" w:lineRule="auto"/>
              <w:jc w:val="center"/>
              <w:rPr>
                <w:rFonts w:ascii="Times New Roman" w:hAnsi="Times New Roman"/>
                <w:b/>
                <w:sz w:val="20"/>
                <w:szCs w:val="20"/>
              </w:rPr>
            </w:pPr>
            <w:r w:rsidRPr="00AC4B12">
              <w:rPr>
                <w:rFonts w:ascii="Times New Roman" w:hAnsi="Times New Roman"/>
                <w:b/>
                <w:sz w:val="20"/>
                <w:szCs w:val="20"/>
              </w:rPr>
              <w:t>На кінець періоду</w:t>
            </w:r>
          </w:p>
        </w:tc>
      </w:tr>
      <w:tr w:rsidR="00AC4B12" w:rsidRPr="00AC4B12" w14:paraId="593406EE" w14:textId="77777777" w:rsidTr="0052580B">
        <w:trPr>
          <w:trHeight w:val="346"/>
        </w:trPr>
        <w:tc>
          <w:tcPr>
            <w:tcW w:w="3090" w:type="dxa"/>
            <w:vAlign w:val="center"/>
          </w:tcPr>
          <w:p w14:paraId="45196F86"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1.Виробничого призначення</w:t>
            </w:r>
          </w:p>
        </w:tc>
        <w:tc>
          <w:tcPr>
            <w:tcW w:w="1162" w:type="dxa"/>
            <w:vAlign w:val="center"/>
          </w:tcPr>
          <w:p w14:paraId="7BD83A66"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952.000</w:t>
            </w:r>
          </w:p>
        </w:tc>
        <w:tc>
          <w:tcPr>
            <w:tcW w:w="1162" w:type="dxa"/>
            <w:vAlign w:val="center"/>
          </w:tcPr>
          <w:p w14:paraId="31454947"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1323.000</w:t>
            </w:r>
          </w:p>
        </w:tc>
        <w:tc>
          <w:tcPr>
            <w:tcW w:w="1161" w:type="dxa"/>
            <w:vAlign w:val="center"/>
          </w:tcPr>
          <w:p w14:paraId="4A18E3C3"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9924.000</w:t>
            </w:r>
          </w:p>
        </w:tc>
        <w:tc>
          <w:tcPr>
            <w:tcW w:w="1162" w:type="dxa"/>
            <w:vAlign w:val="center"/>
          </w:tcPr>
          <w:p w14:paraId="37E687CE"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8803.000</w:t>
            </w:r>
          </w:p>
        </w:tc>
        <w:tc>
          <w:tcPr>
            <w:tcW w:w="1162" w:type="dxa"/>
            <w:vAlign w:val="center"/>
          </w:tcPr>
          <w:p w14:paraId="21F4CD1E"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10876.000</w:t>
            </w:r>
          </w:p>
        </w:tc>
        <w:tc>
          <w:tcPr>
            <w:tcW w:w="1162" w:type="dxa"/>
            <w:vAlign w:val="center"/>
          </w:tcPr>
          <w:p w14:paraId="476DC539"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10126.000</w:t>
            </w:r>
          </w:p>
        </w:tc>
      </w:tr>
      <w:tr w:rsidR="00AC4B12" w:rsidRPr="00AC4B12" w14:paraId="214F665A" w14:textId="77777777" w:rsidTr="0052580B">
        <w:trPr>
          <w:trHeight w:val="346"/>
        </w:trPr>
        <w:tc>
          <w:tcPr>
            <w:tcW w:w="3090" w:type="dxa"/>
            <w:vAlign w:val="center"/>
          </w:tcPr>
          <w:p w14:paraId="3BFAAF87"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будівлі та споруди</w:t>
            </w:r>
          </w:p>
        </w:tc>
        <w:tc>
          <w:tcPr>
            <w:tcW w:w="1162" w:type="dxa"/>
            <w:vAlign w:val="center"/>
          </w:tcPr>
          <w:p w14:paraId="1B2CAA6F"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1B931661"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74CE4799"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289DB9E9"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45F1E6E7"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6C33FBCA"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53A4C618" w14:textId="77777777" w:rsidTr="0052580B">
        <w:trPr>
          <w:trHeight w:val="346"/>
        </w:trPr>
        <w:tc>
          <w:tcPr>
            <w:tcW w:w="3090" w:type="dxa"/>
            <w:vAlign w:val="center"/>
          </w:tcPr>
          <w:p w14:paraId="7E1648CF"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машини та обладнання</w:t>
            </w:r>
          </w:p>
        </w:tc>
        <w:tc>
          <w:tcPr>
            <w:tcW w:w="1162" w:type="dxa"/>
            <w:vAlign w:val="center"/>
          </w:tcPr>
          <w:p w14:paraId="37F41D4B"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917.000</w:t>
            </w:r>
          </w:p>
        </w:tc>
        <w:tc>
          <w:tcPr>
            <w:tcW w:w="1162" w:type="dxa"/>
            <w:vAlign w:val="center"/>
          </w:tcPr>
          <w:p w14:paraId="2B1495E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1312.000</w:t>
            </w:r>
          </w:p>
        </w:tc>
        <w:tc>
          <w:tcPr>
            <w:tcW w:w="1161" w:type="dxa"/>
            <w:vAlign w:val="center"/>
          </w:tcPr>
          <w:p w14:paraId="4FC74F40"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2C383B0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043CF07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917.000</w:t>
            </w:r>
          </w:p>
        </w:tc>
        <w:tc>
          <w:tcPr>
            <w:tcW w:w="1162" w:type="dxa"/>
            <w:vAlign w:val="center"/>
          </w:tcPr>
          <w:p w14:paraId="30E1707A"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1312.000</w:t>
            </w:r>
          </w:p>
        </w:tc>
      </w:tr>
      <w:tr w:rsidR="00AC4B12" w:rsidRPr="00AC4B12" w14:paraId="557ADA21" w14:textId="77777777" w:rsidTr="0052580B">
        <w:trPr>
          <w:trHeight w:val="346"/>
        </w:trPr>
        <w:tc>
          <w:tcPr>
            <w:tcW w:w="3090" w:type="dxa"/>
            <w:vAlign w:val="center"/>
          </w:tcPr>
          <w:p w14:paraId="73507563"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транспортні засоби</w:t>
            </w:r>
          </w:p>
        </w:tc>
        <w:tc>
          <w:tcPr>
            <w:tcW w:w="1162" w:type="dxa"/>
            <w:vAlign w:val="center"/>
          </w:tcPr>
          <w:p w14:paraId="70B43BAA"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4D61EDC1"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40EAEED6"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0FD96CE6"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23336F46"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0740A15B"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545563CB" w14:textId="77777777" w:rsidTr="0052580B">
        <w:trPr>
          <w:trHeight w:val="346"/>
        </w:trPr>
        <w:tc>
          <w:tcPr>
            <w:tcW w:w="3090" w:type="dxa"/>
            <w:vAlign w:val="center"/>
          </w:tcPr>
          <w:p w14:paraId="650EF50F"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земельні ділянки</w:t>
            </w:r>
          </w:p>
        </w:tc>
        <w:tc>
          <w:tcPr>
            <w:tcW w:w="1162" w:type="dxa"/>
            <w:vAlign w:val="center"/>
          </w:tcPr>
          <w:p w14:paraId="09DC2ED2"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5EFCF71E"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29A1290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26AF669B"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32000E38"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472E3FE1"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7CB725B1" w14:textId="77777777" w:rsidTr="0052580B">
        <w:trPr>
          <w:trHeight w:val="346"/>
        </w:trPr>
        <w:tc>
          <w:tcPr>
            <w:tcW w:w="3090" w:type="dxa"/>
            <w:vAlign w:val="center"/>
          </w:tcPr>
          <w:p w14:paraId="6AE24067"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інші</w:t>
            </w:r>
          </w:p>
        </w:tc>
        <w:tc>
          <w:tcPr>
            <w:tcW w:w="1162" w:type="dxa"/>
            <w:vAlign w:val="center"/>
          </w:tcPr>
          <w:p w14:paraId="04CDB193"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35.000</w:t>
            </w:r>
          </w:p>
        </w:tc>
        <w:tc>
          <w:tcPr>
            <w:tcW w:w="1162" w:type="dxa"/>
            <w:vAlign w:val="center"/>
          </w:tcPr>
          <w:p w14:paraId="6221F52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11.000</w:t>
            </w:r>
          </w:p>
        </w:tc>
        <w:tc>
          <w:tcPr>
            <w:tcW w:w="1161" w:type="dxa"/>
            <w:vAlign w:val="center"/>
          </w:tcPr>
          <w:p w14:paraId="4BC674BE"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9924.000</w:t>
            </w:r>
          </w:p>
        </w:tc>
        <w:tc>
          <w:tcPr>
            <w:tcW w:w="1162" w:type="dxa"/>
            <w:vAlign w:val="center"/>
          </w:tcPr>
          <w:p w14:paraId="177970D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8803.000</w:t>
            </w:r>
          </w:p>
        </w:tc>
        <w:tc>
          <w:tcPr>
            <w:tcW w:w="1162" w:type="dxa"/>
            <w:vAlign w:val="center"/>
          </w:tcPr>
          <w:p w14:paraId="28EBD84E"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9959.000</w:t>
            </w:r>
          </w:p>
        </w:tc>
        <w:tc>
          <w:tcPr>
            <w:tcW w:w="1162" w:type="dxa"/>
            <w:vAlign w:val="center"/>
          </w:tcPr>
          <w:p w14:paraId="7AD5F223"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8814.000</w:t>
            </w:r>
          </w:p>
        </w:tc>
      </w:tr>
      <w:tr w:rsidR="00AC4B12" w:rsidRPr="00AC4B12" w14:paraId="79EEEF10" w14:textId="77777777" w:rsidTr="0052580B">
        <w:trPr>
          <w:trHeight w:val="346"/>
        </w:trPr>
        <w:tc>
          <w:tcPr>
            <w:tcW w:w="3090" w:type="dxa"/>
            <w:vAlign w:val="center"/>
          </w:tcPr>
          <w:p w14:paraId="192DF69B"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2. Невиробничого призначення</w:t>
            </w:r>
          </w:p>
        </w:tc>
        <w:tc>
          <w:tcPr>
            <w:tcW w:w="1162" w:type="dxa"/>
            <w:vAlign w:val="center"/>
          </w:tcPr>
          <w:p w14:paraId="135A632A"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0D9B0758"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0F75809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29D27DCA"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0B3087ED"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5FDB44E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08E3E132" w14:textId="77777777" w:rsidTr="0052580B">
        <w:trPr>
          <w:trHeight w:val="346"/>
        </w:trPr>
        <w:tc>
          <w:tcPr>
            <w:tcW w:w="3090" w:type="dxa"/>
            <w:vAlign w:val="center"/>
          </w:tcPr>
          <w:p w14:paraId="5E562BE7"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будівлі та споруди</w:t>
            </w:r>
          </w:p>
        </w:tc>
        <w:tc>
          <w:tcPr>
            <w:tcW w:w="1162" w:type="dxa"/>
            <w:vAlign w:val="center"/>
          </w:tcPr>
          <w:p w14:paraId="2ADF16C2"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4B78E226"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7788A531"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50363D63"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4BDDF115"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1C767E9C"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28BC4744" w14:textId="77777777" w:rsidTr="0052580B">
        <w:trPr>
          <w:trHeight w:val="346"/>
        </w:trPr>
        <w:tc>
          <w:tcPr>
            <w:tcW w:w="3090" w:type="dxa"/>
            <w:vAlign w:val="center"/>
          </w:tcPr>
          <w:p w14:paraId="2942E952"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машини та обладнання</w:t>
            </w:r>
          </w:p>
        </w:tc>
        <w:tc>
          <w:tcPr>
            <w:tcW w:w="1162" w:type="dxa"/>
            <w:vAlign w:val="center"/>
          </w:tcPr>
          <w:p w14:paraId="06FDC470"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5065A167"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65EDC668"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6DE16363"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7AAEC479"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1DB44B5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2291A009" w14:textId="77777777" w:rsidTr="0052580B">
        <w:trPr>
          <w:trHeight w:val="346"/>
        </w:trPr>
        <w:tc>
          <w:tcPr>
            <w:tcW w:w="3090" w:type="dxa"/>
            <w:vAlign w:val="center"/>
          </w:tcPr>
          <w:p w14:paraId="5A06C7AE"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транспортні засоби</w:t>
            </w:r>
          </w:p>
        </w:tc>
        <w:tc>
          <w:tcPr>
            <w:tcW w:w="1162" w:type="dxa"/>
            <w:vAlign w:val="center"/>
          </w:tcPr>
          <w:p w14:paraId="51273F18"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69AC503C"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128F09CE"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1477EEEB"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581560F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4736F63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369790BA" w14:textId="77777777" w:rsidTr="0052580B">
        <w:trPr>
          <w:trHeight w:val="346"/>
        </w:trPr>
        <w:tc>
          <w:tcPr>
            <w:tcW w:w="3090" w:type="dxa"/>
            <w:vAlign w:val="center"/>
          </w:tcPr>
          <w:p w14:paraId="47B5483E"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земельні ділянки</w:t>
            </w:r>
          </w:p>
        </w:tc>
        <w:tc>
          <w:tcPr>
            <w:tcW w:w="1162" w:type="dxa"/>
            <w:vAlign w:val="center"/>
          </w:tcPr>
          <w:p w14:paraId="10A15D99"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lang w:val="en-US"/>
              </w:rPr>
              <w:t>0.000</w:t>
            </w:r>
          </w:p>
        </w:tc>
        <w:tc>
          <w:tcPr>
            <w:tcW w:w="1162" w:type="dxa"/>
            <w:vAlign w:val="center"/>
          </w:tcPr>
          <w:p w14:paraId="19907FB7"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lang w:val="en-US"/>
              </w:rPr>
              <w:t>0.000</w:t>
            </w:r>
          </w:p>
        </w:tc>
        <w:tc>
          <w:tcPr>
            <w:tcW w:w="1161" w:type="dxa"/>
            <w:vAlign w:val="center"/>
          </w:tcPr>
          <w:p w14:paraId="57804DB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lang w:val="en-US"/>
              </w:rPr>
              <w:t>0.000</w:t>
            </w:r>
          </w:p>
        </w:tc>
        <w:tc>
          <w:tcPr>
            <w:tcW w:w="1162" w:type="dxa"/>
            <w:vAlign w:val="center"/>
          </w:tcPr>
          <w:p w14:paraId="7033700D"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lang w:val="en-US"/>
              </w:rPr>
              <w:t>0.000</w:t>
            </w:r>
          </w:p>
        </w:tc>
        <w:tc>
          <w:tcPr>
            <w:tcW w:w="1162" w:type="dxa"/>
            <w:vAlign w:val="center"/>
          </w:tcPr>
          <w:p w14:paraId="005E907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lang w:val="en-US"/>
              </w:rPr>
              <w:t>0.000</w:t>
            </w:r>
          </w:p>
        </w:tc>
        <w:tc>
          <w:tcPr>
            <w:tcW w:w="1162" w:type="dxa"/>
            <w:vAlign w:val="center"/>
          </w:tcPr>
          <w:p w14:paraId="46DA0FA9"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lang w:val="en-US"/>
              </w:rPr>
              <w:t>0.000</w:t>
            </w:r>
          </w:p>
        </w:tc>
      </w:tr>
      <w:tr w:rsidR="00AC4B12" w:rsidRPr="00AC4B12" w14:paraId="54E5910E" w14:textId="77777777" w:rsidTr="0052580B">
        <w:trPr>
          <w:trHeight w:val="346"/>
        </w:trPr>
        <w:tc>
          <w:tcPr>
            <w:tcW w:w="3090" w:type="dxa"/>
            <w:vAlign w:val="center"/>
          </w:tcPr>
          <w:p w14:paraId="6F97F89F"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xml:space="preserve">- </w:t>
            </w:r>
            <w:r w:rsidRPr="00AC4B12">
              <w:rPr>
                <w:rFonts w:ascii="Times New Roman" w:hAnsi="Times New Roman"/>
                <w:b/>
                <w:sz w:val="20"/>
                <w:szCs w:val="20"/>
                <w:lang w:val="en-US"/>
              </w:rPr>
              <w:t>ін</w:t>
            </w:r>
            <w:r w:rsidRPr="00AC4B12">
              <w:rPr>
                <w:rFonts w:ascii="Times New Roman" w:hAnsi="Times New Roman"/>
                <w:b/>
                <w:sz w:val="20"/>
                <w:szCs w:val="20"/>
              </w:rPr>
              <w:t>в</w:t>
            </w:r>
            <w:r w:rsidRPr="00AC4B12">
              <w:rPr>
                <w:rFonts w:ascii="Times New Roman" w:hAnsi="Times New Roman"/>
                <w:b/>
                <w:sz w:val="20"/>
                <w:szCs w:val="20"/>
                <w:lang w:val="en-US"/>
              </w:rPr>
              <w:t>естиційна нерухомість</w:t>
            </w:r>
          </w:p>
        </w:tc>
        <w:tc>
          <w:tcPr>
            <w:tcW w:w="1162" w:type="dxa"/>
            <w:vAlign w:val="center"/>
          </w:tcPr>
          <w:p w14:paraId="3429EFC9"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lang w:val="en-US"/>
              </w:rPr>
              <w:t>0.000</w:t>
            </w:r>
          </w:p>
        </w:tc>
        <w:tc>
          <w:tcPr>
            <w:tcW w:w="1162" w:type="dxa"/>
            <w:vAlign w:val="center"/>
          </w:tcPr>
          <w:p w14:paraId="47E0CDF5"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lang w:val="en-US"/>
              </w:rPr>
              <w:t>0.000</w:t>
            </w:r>
          </w:p>
        </w:tc>
        <w:tc>
          <w:tcPr>
            <w:tcW w:w="1161" w:type="dxa"/>
            <w:vAlign w:val="center"/>
          </w:tcPr>
          <w:p w14:paraId="164A04FA"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lang w:val="en-US"/>
              </w:rPr>
              <w:t>0.000</w:t>
            </w:r>
          </w:p>
        </w:tc>
        <w:tc>
          <w:tcPr>
            <w:tcW w:w="1162" w:type="dxa"/>
            <w:vAlign w:val="center"/>
          </w:tcPr>
          <w:p w14:paraId="30AD9D8C"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lang w:val="en-US"/>
              </w:rPr>
              <w:t>0.000</w:t>
            </w:r>
          </w:p>
        </w:tc>
        <w:tc>
          <w:tcPr>
            <w:tcW w:w="1162" w:type="dxa"/>
            <w:vAlign w:val="center"/>
          </w:tcPr>
          <w:p w14:paraId="0F81DC94"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lang w:val="en-US"/>
              </w:rPr>
              <w:t>0.000</w:t>
            </w:r>
          </w:p>
        </w:tc>
        <w:tc>
          <w:tcPr>
            <w:tcW w:w="1162" w:type="dxa"/>
            <w:vAlign w:val="center"/>
          </w:tcPr>
          <w:p w14:paraId="03F7CFA5"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lang w:val="en-US"/>
              </w:rPr>
              <w:t>0.000</w:t>
            </w:r>
          </w:p>
        </w:tc>
      </w:tr>
      <w:tr w:rsidR="00AC4B12" w:rsidRPr="00AC4B12" w14:paraId="538B12BC" w14:textId="77777777" w:rsidTr="0052580B">
        <w:trPr>
          <w:trHeight w:val="346"/>
        </w:trPr>
        <w:tc>
          <w:tcPr>
            <w:tcW w:w="3090" w:type="dxa"/>
            <w:vAlign w:val="center"/>
          </w:tcPr>
          <w:p w14:paraId="05FAB50F"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 інші</w:t>
            </w:r>
          </w:p>
        </w:tc>
        <w:tc>
          <w:tcPr>
            <w:tcW w:w="1162" w:type="dxa"/>
            <w:vAlign w:val="center"/>
          </w:tcPr>
          <w:p w14:paraId="7E00B44C"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0.000</w:t>
            </w:r>
          </w:p>
        </w:tc>
        <w:tc>
          <w:tcPr>
            <w:tcW w:w="1162" w:type="dxa"/>
            <w:vAlign w:val="center"/>
          </w:tcPr>
          <w:p w14:paraId="7C11BC1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1" w:type="dxa"/>
            <w:vAlign w:val="center"/>
          </w:tcPr>
          <w:p w14:paraId="4F6ADC7C"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51995830"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02D90CCC"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c>
          <w:tcPr>
            <w:tcW w:w="1162" w:type="dxa"/>
            <w:vAlign w:val="center"/>
          </w:tcPr>
          <w:p w14:paraId="5BCC9C0A"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0.000</w:t>
            </w:r>
          </w:p>
        </w:tc>
      </w:tr>
      <w:tr w:rsidR="00AC4B12" w:rsidRPr="00AC4B12" w14:paraId="2F2F8F22" w14:textId="77777777" w:rsidTr="0052580B">
        <w:trPr>
          <w:trHeight w:val="346"/>
        </w:trPr>
        <w:tc>
          <w:tcPr>
            <w:tcW w:w="3090" w:type="dxa"/>
            <w:vAlign w:val="center"/>
          </w:tcPr>
          <w:p w14:paraId="195AA4BE" w14:textId="77777777" w:rsidR="00AC4B12" w:rsidRPr="00AC4B12" w:rsidRDefault="00AC4B12" w:rsidP="00AC4B12">
            <w:pPr>
              <w:spacing w:after="0" w:line="240" w:lineRule="auto"/>
              <w:rPr>
                <w:rFonts w:ascii="Times New Roman" w:hAnsi="Times New Roman"/>
                <w:b/>
                <w:sz w:val="20"/>
                <w:szCs w:val="20"/>
              </w:rPr>
            </w:pPr>
            <w:r w:rsidRPr="00AC4B12">
              <w:rPr>
                <w:rFonts w:ascii="Times New Roman" w:hAnsi="Times New Roman"/>
                <w:b/>
                <w:sz w:val="20"/>
                <w:szCs w:val="20"/>
              </w:rPr>
              <w:t>Усього</w:t>
            </w:r>
          </w:p>
        </w:tc>
        <w:tc>
          <w:tcPr>
            <w:tcW w:w="1162" w:type="dxa"/>
            <w:vAlign w:val="center"/>
          </w:tcPr>
          <w:p w14:paraId="456EDCD2" w14:textId="77777777" w:rsidR="00AC4B12" w:rsidRPr="00AC4B12" w:rsidRDefault="00AC4B12" w:rsidP="00AC4B12">
            <w:pPr>
              <w:spacing w:after="0" w:line="240" w:lineRule="auto"/>
              <w:jc w:val="center"/>
              <w:rPr>
                <w:rFonts w:ascii="Times New Roman" w:hAnsi="Times New Roman"/>
                <w:sz w:val="20"/>
                <w:szCs w:val="20"/>
                <w:lang w:val="en-US"/>
              </w:rPr>
            </w:pPr>
            <w:r w:rsidRPr="00AC4B12">
              <w:rPr>
                <w:rFonts w:ascii="Times New Roman" w:hAnsi="Times New Roman"/>
                <w:sz w:val="20"/>
                <w:szCs w:val="20"/>
              </w:rPr>
              <w:t>952.000</w:t>
            </w:r>
          </w:p>
        </w:tc>
        <w:tc>
          <w:tcPr>
            <w:tcW w:w="1162" w:type="dxa"/>
            <w:vAlign w:val="center"/>
          </w:tcPr>
          <w:p w14:paraId="491A4F49"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1323.000</w:t>
            </w:r>
          </w:p>
        </w:tc>
        <w:tc>
          <w:tcPr>
            <w:tcW w:w="1161" w:type="dxa"/>
            <w:vAlign w:val="center"/>
          </w:tcPr>
          <w:p w14:paraId="11608C0C"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9924.000</w:t>
            </w:r>
          </w:p>
        </w:tc>
        <w:tc>
          <w:tcPr>
            <w:tcW w:w="1162" w:type="dxa"/>
            <w:vAlign w:val="center"/>
          </w:tcPr>
          <w:p w14:paraId="3FE96ABF"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8803.000</w:t>
            </w:r>
          </w:p>
        </w:tc>
        <w:tc>
          <w:tcPr>
            <w:tcW w:w="1162" w:type="dxa"/>
            <w:vAlign w:val="center"/>
          </w:tcPr>
          <w:p w14:paraId="78B0F8AD"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10876.000</w:t>
            </w:r>
          </w:p>
        </w:tc>
        <w:tc>
          <w:tcPr>
            <w:tcW w:w="1162" w:type="dxa"/>
            <w:vAlign w:val="center"/>
          </w:tcPr>
          <w:p w14:paraId="3840F624" w14:textId="77777777" w:rsidR="00AC4B12" w:rsidRPr="00AC4B12" w:rsidRDefault="00AC4B12" w:rsidP="00AC4B12">
            <w:pPr>
              <w:spacing w:after="0" w:line="240" w:lineRule="auto"/>
              <w:jc w:val="center"/>
              <w:rPr>
                <w:rFonts w:ascii="Times New Roman" w:hAnsi="Times New Roman"/>
                <w:sz w:val="20"/>
                <w:szCs w:val="20"/>
              </w:rPr>
            </w:pPr>
            <w:r w:rsidRPr="00AC4B12">
              <w:rPr>
                <w:rFonts w:ascii="Times New Roman" w:hAnsi="Times New Roman"/>
                <w:sz w:val="20"/>
                <w:szCs w:val="20"/>
              </w:rPr>
              <w:t>10126.000</w:t>
            </w:r>
          </w:p>
        </w:tc>
      </w:tr>
    </w:tbl>
    <w:p w14:paraId="4E92CCD7" w14:textId="77777777" w:rsidR="00AC4B12" w:rsidRPr="00AC4B12" w:rsidRDefault="00AC4B12" w:rsidP="00AC4B12">
      <w:pPr>
        <w:spacing w:after="0" w:line="240" w:lineRule="auto"/>
        <w:rPr>
          <w:rFonts w:ascii="Times New Roman" w:hAnsi="Times New Roman"/>
          <w:sz w:val="20"/>
          <w:szCs w:val="20"/>
        </w:rPr>
      </w:pPr>
    </w:p>
    <w:p w14:paraId="70C92480" w14:textId="77777777" w:rsidR="00AC4B12" w:rsidRPr="00F6675D" w:rsidRDefault="00AC4B12" w:rsidP="00F6675D">
      <w:pPr>
        <w:spacing w:after="0" w:line="240" w:lineRule="auto"/>
        <w:jc w:val="both"/>
        <w:rPr>
          <w:rFonts w:ascii="Times New Roman" w:hAnsi="Times New Roman"/>
          <w:sz w:val="20"/>
          <w:szCs w:val="20"/>
          <w:lang w:val="ru-RU"/>
        </w:rPr>
      </w:pPr>
      <w:r w:rsidRPr="00AC4B12">
        <w:rPr>
          <w:rFonts w:ascii="Times New Roman" w:hAnsi="Times New Roman"/>
          <w:b/>
          <w:sz w:val="20"/>
          <w:szCs w:val="20"/>
        </w:rPr>
        <w:t xml:space="preserve">Пояснення : </w:t>
      </w:r>
      <w:r w:rsidRPr="00F6675D">
        <w:rPr>
          <w:rFonts w:ascii="Times New Roman" w:hAnsi="Times New Roman"/>
          <w:b/>
          <w:sz w:val="20"/>
          <w:szCs w:val="20"/>
          <w:lang w:val="ru-RU"/>
        </w:rPr>
        <w:t xml:space="preserve"> </w:t>
      </w:r>
      <w:r w:rsidRPr="00AC4B12">
        <w:rPr>
          <w:rFonts w:ascii="Times New Roman" w:hAnsi="Times New Roman"/>
          <w:sz w:val="20"/>
          <w:szCs w:val="20"/>
          <w:lang w:val="ru-RU"/>
        </w:rPr>
        <w:t>Визнання, облік та оцінка основних засобів здійснюється у відповідності до МСБО 16 "Основні засоби". Основні засоби є матеріальними активами, які використовуються Товариством для надання послуг, для адміністративних цілей, очікуваний строк корисного використання яких є більш одного року та вартістю не нижче затвердженого обліковою політикою. Після первинного визнання в якості активу, об'єкт основних засобів враховується за його первинною вартістю за вирахуванням накопиченого зносу і накопичених збитків від знецінення. Основні засоби класифіковані по групах. Нарахування амортизації основних засобів проводилося на підставі прямолінейного методу протягом очікуваних строків корисного використання відповідних активів. Облік основних засобів Товариства ведеться відповідно до встановленого внутрішнім Наказом Положення про організацію бухгалтерського обліку та облікової політики Товариства. Основні засоби Товариства в основному складають: комп'ютери та оргтехніка, меблі. Об'єкти основних засобів використовуються за цільовим призначенням. Первісна вартість основних засобів на початок звітного періоду склала 18777 тис.грн., на кінець- 20588 тис.грн. Сума накопиченої амортизації станом на 30 червня 2026 року складає 10462 тис.грн. Товариство обліковує актив у формі права користування об'єктом оренди у зв'язку із укладенням договору суборенди нежитлового приміщення для ведення господарської діяльності та розміщення співробітників  на термін до 31.08.2028  року.</w:t>
      </w:r>
    </w:p>
    <w:p w14:paraId="4A2BEF73" w14:textId="77777777" w:rsidR="00AC4B12" w:rsidRPr="00AC4B12" w:rsidRDefault="00AC4B12" w:rsidP="00AC4B12">
      <w:pPr>
        <w:spacing w:after="0" w:line="240" w:lineRule="auto"/>
        <w:jc w:val="center"/>
        <w:rPr>
          <w:rFonts w:ascii="Times New Roman" w:hAnsi="Times New Roman"/>
          <w:b/>
          <w:sz w:val="24"/>
          <w:szCs w:val="24"/>
        </w:rPr>
      </w:pPr>
      <w:r w:rsidRPr="00AC4B12">
        <w:rPr>
          <w:rFonts w:ascii="Times New Roman" w:hAnsi="Times New Roman"/>
          <w:b/>
          <w:sz w:val="24"/>
          <w:szCs w:val="24"/>
          <w:lang w:val="ru-RU"/>
        </w:rPr>
        <w:t>Інформація про зобов'язання та забезпечення емітента</w:t>
      </w:r>
    </w:p>
    <w:p w14:paraId="128DE120" w14:textId="77777777" w:rsidR="00AC4B12" w:rsidRPr="00AC4B12" w:rsidRDefault="00AC4B12" w:rsidP="00AC4B12">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AC4B12" w:rsidRPr="00AC4B12" w14:paraId="76AA1060"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68025400" w14:textId="77777777" w:rsidR="00AC4B12" w:rsidRPr="00AC4B12" w:rsidRDefault="00AC4B12" w:rsidP="00AC4B12">
            <w:pPr>
              <w:spacing w:after="0" w:line="240" w:lineRule="auto"/>
              <w:ind w:left="180" w:hanging="180"/>
              <w:jc w:val="center"/>
              <w:rPr>
                <w:rFonts w:ascii="Times New Roman" w:hAnsi="Times New Roman"/>
                <w:b/>
                <w:bCs/>
                <w:sz w:val="20"/>
                <w:szCs w:val="20"/>
              </w:rPr>
            </w:pPr>
            <w:r w:rsidRPr="00AC4B12">
              <w:rPr>
                <w:rFonts w:ascii="Times New Roman" w:hAnsi="Times New Roman"/>
                <w:b/>
                <w:bCs/>
                <w:sz w:val="20"/>
                <w:szCs w:val="20"/>
              </w:rPr>
              <w:t>Види зобов’</w:t>
            </w:r>
            <w:r w:rsidRPr="00AC4B12">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3C5D79DD"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14:paraId="6918E26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14:paraId="7AB2A8C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0234A3"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Дата погашення</w:t>
            </w:r>
          </w:p>
        </w:tc>
      </w:tr>
      <w:tr w:rsidR="00AC4B12" w:rsidRPr="00AC4B12" w14:paraId="73656490"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754337CB"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2EC06FF1"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27933A8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100000.00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6384B6B"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B2189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0B1C8A17"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13CFEC1D" w14:textId="77777777" w:rsidR="00AC4B12" w:rsidRPr="00AC4B12" w:rsidRDefault="00AC4B12" w:rsidP="00AC4B12">
            <w:pPr>
              <w:spacing w:after="0" w:line="240" w:lineRule="auto"/>
              <w:ind w:left="180" w:hanging="180"/>
              <w:rPr>
                <w:rFonts w:ascii="Times New Roman" w:hAnsi="Times New Roman"/>
                <w:bCs/>
                <w:sz w:val="20"/>
                <w:szCs w:val="20"/>
              </w:rPr>
            </w:pPr>
            <w:r w:rsidRPr="00AC4B12">
              <w:rPr>
                <w:rFonts w:ascii="Times New Roman" w:hAnsi="Times New Roman"/>
                <w:bCs/>
                <w:sz w:val="20"/>
                <w:szCs w:val="20"/>
              </w:rPr>
              <w:t>№ 79/25  вiд 18.09.2025 з АТ "СЕНС-БАНК"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2AA1DB7E"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18.09.2025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1E6E4B24"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100000.00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84559CE"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22.000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92F060"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17.09.2026</w:t>
            </w:r>
          </w:p>
        </w:tc>
      </w:tr>
      <w:tr w:rsidR="00AC4B12" w:rsidRPr="00AC4B12" w14:paraId="20CA7289"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60EA4774"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16C428B3"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7E5A22A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38800.00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2F079BF"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7B71D3"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0B048A7A"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1198C52B"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14:paraId="2CD0BC7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EDB03C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38800.00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32C243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75F353"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5CFC439C"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48411D32" w14:textId="77777777" w:rsidR="00AC4B12" w:rsidRPr="00AC4B12" w:rsidRDefault="00AC4B12" w:rsidP="00AC4B12">
            <w:pPr>
              <w:spacing w:after="0" w:line="240" w:lineRule="auto"/>
              <w:ind w:left="180" w:hanging="180"/>
              <w:rPr>
                <w:rFonts w:ascii="Times New Roman" w:hAnsi="Times New Roman"/>
                <w:bCs/>
                <w:sz w:val="20"/>
                <w:szCs w:val="20"/>
              </w:rPr>
            </w:pPr>
            <w:r w:rsidRPr="00AC4B12">
              <w:rPr>
                <w:rFonts w:ascii="Times New Roman" w:hAnsi="Times New Roman"/>
                <w:bCs/>
                <w:sz w:val="20"/>
                <w:szCs w:val="20"/>
              </w:rPr>
              <w:t>Облiгацiя вiдсоткова бездокументарна iменна незабезпечена</w:t>
            </w:r>
          </w:p>
        </w:tc>
        <w:tc>
          <w:tcPr>
            <w:tcW w:w="1189" w:type="dxa"/>
            <w:tcBorders>
              <w:top w:val="single" w:sz="6" w:space="0" w:color="000000"/>
              <w:left w:val="single" w:sz="6" w:space="0" w:color="000000"/>
              <w:bottom w:val="single" w:sz="6" w:space="0" w:color="000000"/>
              <w:right w:val="single" w:sz="6" w:space="0" w:color="000000"/>
            </w:tcBorders>
            <w:vAlign w:val="center"/>
          </w:tcPr>
          <w:p w14:paraId="0509EDD2"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30.07.2021</w:t>
            </w:r>
          </w:p>
        </w:tc>
        <w:tc>
          <w:tcPr>
            <w:tcW w:w="1386" w:type="dxa"/>
            <w:tcBorders>
              <w:top w:val="single" w:sz="6" w:space="0" w:color="000000"/>
              <w:left w:val="single" w:sz="6" w:space="0" w:color="000000"/>
              <w:bottom w:val="single" w:sz="6" w:space="0" w:color="000000"/>
              <w:right w:val="single" w:sz="6" w:space="0" w:color="000000"/>
            </w:tcBorders>
            <w:vAlign w:val="center"/>
          </w:tcPr>
          <w:p w14:paraId="68F53EEB"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38800.00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37BAEF7"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27.000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F3FB4B"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01.10.2026</w:t>
            </w:r>
          </w:p>
        </w:tc>
      </w:tr>
      <w:tr w:rsidR="00AC4B12" w:rsidRPr="00AC4B12" w14:paraId="4D28FB4C"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54BAAFEE"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18FC2BC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D27735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D809D7C"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265F7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14A0DB19"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383D6CC0"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2781C8EF"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90641BB"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01472A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7F7B0F"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1D780434"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7A02103E"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lastRenderedPageBreak/>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14:paraId="3C36034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7F286BDE"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CBF22E0"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A9D5B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2EB1EF00"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20460001"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387AFA49"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0E086C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09F6C5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0C1C99"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00E7E517"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7B2AAF88"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2F9D011F"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540E0E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5009AD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41084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73A64AD1"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5B4C4D8A"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19478B1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8AFBC2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7281.00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8D148D5"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E3DD1C"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54F13F24"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4D913759" w14:textId="77777777" w:rsidR="00AC4B12" w:rsidRPr="00AC4B12" w:rsidRDefault="00AC4B12" w:rsidP="00AC4B12">
            <w:pPr>
              <w:spacing w:after="0" w:line="240" w:lineRule="auto"/>
              <w:ind w:left="180" w:hanging="180"/>
              <w:rPr>
                <w:rFonts w:ascii="Times New Roman" w:hAnsi="Times New Roman"/>
                <w:bCs/>
                <w:sz w:val="20"/>
                <w:szCs w:val="20"/>
              </w:rPr>
            </w:pPr>
            <w:r w:rsidRPr="00AC4B12">
              <w:rPr>
                <w:rFonts w:ascii="Times New Roman" w:hAnsi="Times New Roman"/>
                <w:bCs/>
                <w:sz w:val="20"/>
                <w:szCs w:val="20"/>
              </w:rPr>
              <w:t>розрахунки з податку на прибуток</w:t>
            </w:r>
          </w:p>
        </w:tc>
        <w:tc>
          <w:tcPr>
            <w:tcW w:w="1189" w:type="dxa"/>
            <w:tcBorders>
              <w:top w:val="single" w:sz="6" w:space="0" w:color="000000"/>
              <w:left w:val="single" w:sz="6" w:space="0" w:color="000000"/>
              <w:bottom w:val="single" w:sz="6" w:space="0" w:color="000000"/>
              <w:right w:val="single" w:sz="6" w:space="0" w:color="000000"/>
            </w:tcBorders>
            <w:vAlign w:val="center"/>
          </w:tcPr>
          <w:p w14:paraId="5705423F"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7FCB60D2"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7033.00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84E54BF"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15F1FD"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r>
      <w:tr w:rsidR="00AC4B12" w:rsidRPr="00AC4B12" w14:paraId="6EF9F096"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461025D0" w14:textId="77777777" w:rsidR="00AC4B12" w:rsidRPr="00AC4B12" w:rsidRDefault="00AC4B12" w:rsidP="00AC4B12">
            <w:pPr>
              <w:spacing w:after="0" w:line="240" w:lineRule="auto"/>
              <w:ind w:left="180" w:hanging="180"/>
              <w:rPr>
                <w:rFonts w:ascii="Times New Roman" w:hAnsi="Times New Roman"/>
                <w:bCs/>
                <w:sz w:val="20"/>
                <w:szCs w:val="20"/>
              </w:rPr>
            </w:pPr>
            <w:r w:rsidRPr="00AC4B12">
              <w:rPr>
                <w:rFonts w:ascii="Times New Roman" w:hAnsi="Times New Roman"/>
                <w:bCs/>
                <w:sz w:val="20"/>
                <w:szCs w:val="20"/>
              </w:rPr>
              <w:t>розрахунки за іншими податками та зборами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74877F51"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0D2C2FB4"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248.00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32EC7CE"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B42B9C"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r>
      <w:tr w:rsidR="00AC4B12" w:rsidRPr="00AC4B12" w14:paraId="66C86821"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058FA06F"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720A7233"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5CC115B"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0C2893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17669D"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64904E38"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314FA4B0"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576DC09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288233B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203385.00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6073C5D"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A394CC"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r w:rsidR="00AC4B12" w:rsidRPr="00AC4B12" w14:paraId="3741A85C"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0F159AC8" w14:textId="77777777" w:rsidR="00AC4B12" w:rsidRPr="00AC4B12" w:rsidRDefault="00AC4B12" w:rsidP="00AC4B12">
            <w:pPr>
              <w:spacing w:after="0" w:line="240" w:lineRule="auto"/>
              <w:ind w:left="180" w:hanging="180"/>
              <w:rPr>
                <w:rFonts w:ascii="Times New Roman" w:hAnsi="Times New Roman"/>
                <w:bCs/>
                <w:sz w:val="20"/>
                <w:szCs w:val="20"/>
              </w:rPr>
            </w:pPr>
            <w:r w:rsidRPr="00AC4B12">
              <w:rPr>
                <w:rFonts w:ascii="Times New Roman" w:hAnsi="Times New Roman"/>
                <w:bCs/>
                <w:sz w:val="20"/>
                <w:szCs w:val="20"/>
              </w:rPr>
              <w:t>Інша поточна кредиторська заборгованість</w:t>
            </w:r>
          </w:p>
        </w:tc>
        <w:tc>
          <w:tcPr>
            <w:tcW w:w="1189" w:type="dxa"/>
            <w:tcBorders>
              <w:top w:val="single" w:sz="6" w:space="0" w:color="000000"/>
              <w:left w:val="single" w:sz="6" w:space="0" w:color="000000"/>
              <w:bottom w:val="single" w:sz="6" w:space="0" w:color="000000"/>
              <w:right w:val="single" w:sz="6" w:space="0" w:color="000000"/>
            </w:tcBorders>
            <w:vAlign w:val="center"/>
          </w:tcPr>
          <w:p w14:paraId="4ADF955D"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7E71FF27"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193638.00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6566A5C"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3B3A8A"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r>
      <w:tr w:rsidR="00AC4B12" w:rsidRPr="00AC4B12" w14:paraId="67416287"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6CE49E5F" w14:textId="77777777" w:rsidR="00AC4B12" w:rsidRPr="00AC4B12" w:rsidRDefault="00AC4B12" w:rsidP="00AC4B12">
            <w:pPr>
              <w:spacing w:after="0" w:line="240" w:lineRule="auto"/>
              <w:ind w:left="180" w:hanging="180"/>
              <w:rPr>
                <w:rFonts w:ascii="Times New Roman" w:hAnsi="Times New Roman"/>
                <w:bCs/>
                <w:sz w:val="20"/>
                <w:szCs w:val="20"/>
              </w:rPr>
            </w:pPr>
            <w:r w:rsidRPr="00AC4B12">
              <w:rPr>
                <w:rFonts w:ascii="Times New Roman" w:hAnsi="Times New Roman"/>
                <w:bCs/>
                <w:sz w:val="20"/>
                <w:szCs w:val="20"/>
              </w:rPr>
              <w:t>Поточні забезпечення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199C9142"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267D5670"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5258.00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169C8C7"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4835B6"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r>
      <w:tr w:rsidR="00AC4B12" w:rsidRPr="00AC4B12" w14:paraId="13F9536B"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526DC5F6" w14:textId="77777777" w:rsidR="00AC4B12" w:rsidRPr="00AC4B12" w:rsidRDefault="00AC4B12" w:rsidP="00AC4B12">
            <w:pPr>
              <w:spacing w:after="0" w:line="240" w:lineRule="auto"/>
              <w:ind w:left="180" w:hanging="180"/>
              <w:rPr>
                <w:rFonts w:ascii="Times New Roman" w:hAnsi="Times New Roman"/>
                <w:bCs/>
                <w:sz w:val="20"/>
                <w:szCs w:val="20"/>
              </w:rPr>
            </w:pPr>
            <w:r w:rsidRPr="00AC4B12">
              <w:rPr>
                <w:rFonts w:ascii="Times New Roman" w:hAnsi="Times New Roman"/>
                <w:bCs/>
                <w:sz w:val="20"/>
                <w:szCs w:val="20"/>
              </w:rPr>
              <w:t>Довгострокові зобов'язання з оренди</w:t>
            </w:r>
          </w:p>
        </w:tc>
        <w:tc>
          <w:tcPr>
            <w:tcW w:w="1189" w:type="dxa"/>
            <w:tcBorders>
              <w:top w:val="single" w:sz="6" w:space="0" w:color="000000"/>
              <w:left w:val="single" w:sz="6" w:space="0" w:color="000000"/>
              <w:bottom w:val="single" w:sz="6" w:space="0" w:color="000000"/>
              <w:right w:val="single" w:sz="6" w:space="0" w:color="000000"/>
            </w:tcBorders>
            <w:vAlign w:val="center"/>
          </w:tcPr>
          <w:p w14:paraId="58503DF1"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19651CA5"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4489.00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708B477"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0020DC"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д/н</w:t>
            </w:r>
          </w:p>
        </w:tc>
      </w:tr>
      <w:tr w:rsidR="00AC4B12" w:rsidRPr="00AC4B12" w14:paraId="121895BD" w14:textId="77777777" w:rsidTr="0052580B">
        <w:tc>
          <w:tcPr>
            <w:tcW w:w="4494" w:type="dxa"/>
            <w:tcBorders>
              <w:top w:val="single" w:sz="6" w:space="0" w:color="000000"/>
              <w:left w:val="single" w:sz="6" w:space="0" w:color="000000"/>
              <w:bottom w:val="single" w:sz="6" w:space="0" w:color="000000"/>
              <w:right w:val="single" w:sz="6" w:space="0" w:color="000000"/>
            </w:tcBorders>
            <w:vAlign w:val="center"/>
          </w:tcPr>
          <w:p w14:paraId="5F01EBE3" w14:textId="77777777" w:rsidR="00AC4B12" w:rsidRPr="00AC4B12" w:rsidRDefault="00AC4B12" w:rsidP="00AC4B12">
            <w:pPr>
              <w:spacing w:after="0" w:line="240" w:lineRule="auto"/>
              <w:ind w:left="180" w:hanging="180"/>
              <w:rPr>
                <w:rFonts w:ascii="Times New Roman" w:hAnsi="Times New Roman"/>
                <w:b/>
                <w:bCs/>
                <w:sz w:val="20"/>
                <w:szCs w:val="20"/>
              </w:rPr>
            </w:pPr>
            <w:r w:rsidRPr="00AC4B12">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67C35042"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4AEAEA4A"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349466.00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12AEB74"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97A16C"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Х</w:t>
            </w:r>
          </w:p>
        </w:tc>
      </w:tr>
    </w:tbl>
    <w:p w14:paraId="54351D8B" w14:textId="77777777" w:rsidR="00AC4B12" w:rsidRPr="00AC4B12" w:rsidRDefault="00AC4B12" w:rsidP="00AC4B12">
      <w:pPr>
        <w:spacing w:after="0" w:line="240" w:lineRule="auto"/>
        <w:rPr>
          <w:rFonts w:ascii="Times New Roman" w:hAnsi="Times New Roman"/>
          <w:sz w:val="24"/>
          <w:szCs w:val="24"/>
          <w:lang w:val="en-US"/>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AC4B12" w:rsidRPr="00AC4B12" w14:paraId="2D59FA14" w14:textId="77777777" w:rsidTr="0052580B">
        <w:tc>
          <w:tcPr>
            <w:tcW w:w="9720" w:type="dxa"/>
            <w:tcMar>
              <w:top w:w="60" w:type="dxa"/>
              <w:left w:w="60" w:type="dxa"/>
              <w:bottom w:w="60" w:type="dxa"/>
              <w:right w:w="60" w:type="dxa"/>
            </w:tcMar>
            <w:vAlign w:val="center"/>
          </w:tcPr>
          <w:p w14:paraId="6AF3FDBC" w14:textId="77777777" w:rsidR="00AC4B12" w:rsidRPr="00AC4B12" w:rsidRDefault="00AC4B12" w:rsidP="00AC4B12">
            <w:pPr>
              <w:spacing w:after="0" w:line="240" w:lineRule="auto"/>
              <w:ind w:left="-210"/>
              <w:jc w:val="center"/>
              <w:rPr>
                <w:rFonts w:ascii="Times New Roman" w:hAnsi="Times New Roman"/>
                <w:b/>
                <w:bCs/>
                <w:sz w:val="24"/>
                <w:szCs w:val="24"/>
              </w:rPr>
            </w:pPr>
            <w:r w:rsidRPr="00AC4B12">
              <w:rPr>
                <w:rFonts w:ascii="Times New Roman" w:hAnsi="Times New Roman"/>
                <w:b/>
                <w:color w:val="000000"/>
                <w:sz w:val="24"/>
                <w:szCs w:val="24"/>
              </w:rPr>
              <w:t>Інформація про осіб, послугами яких користується емітент</w:t>
            </w:r>
          </w:p>
        </w:tc>
      </w:tr>
    </w:tbl>
    <w:p w14:paraId="6FDB9094" w14:textId="77777777" w:rsidR="00AC4B12" w:rsidRPr="00AC4B12" w:rsidRDefault="00AC4B12" w:rsidP="00AC4B12">
      <w:pPr>
        <w:spacing w:after="0" w:line="240" w:lineRule="auto"/>
        <w:rPr>
          <w:rFonts w:ascii="Times New Roman" w:hAnsi="Times New Roman"/>
          <w:sz w:val="24"/>
          <w:szCs w:val="24"/>
        </w:rPr>
      </w:pPr>
    </w:p>
    <w:tbl>
      <w:tblPr>
        <w:tblStyle w:val="ac"/>
        <w:tblW w:w="5000" w:type="pct"/>
        <w:tblLook w:val="04A0" w:firstRow="1" w:lastRow="0" w:firstColumn="1" w:lastColumn="0" w:noHBand="0" w:noVBand="1"/>
      </w:tblPr>
      <w:tblGrid>
        <w:gridCol w:w="3332"/>
        <w:gridCol w:w="6580"/>
      </w:tblGrid>
      <w:tr w:rsidR="00AC4B12" w:rsidRPr="00AC4B12" w14:paraId="5EDEC359" w14:textId="77777777" w:rsidTr="0052580B">
        <w:trPr>
          <w:trHeight w:val="360"/>
        </w:trPr>
        <w:tc>
          <w:tcPr>
            <w:tcW w:w="3401" w:type="dxa"/>
            <w:vAlign w:val="center"/>
          </w:tcPr>
          <w:p w14:paraId="55466A43"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 xml:space="preserve">Повне найменування або ім'я </w:t>
            </w:r>
          </w:p>
        </w:tc>
        <w:tc>
          <w:tcPr>
            <w:tcW w:w="6803" w:type="dxa"/>
            <w:vAlign w:val="center"/>
          </w:tcPr>
          <w:p w14:paraId="096766C8"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Публічне акціонерне товариство "Національний депозитарій України"</w:t>
            </w:r>
          </w:p>
        </w:tc>
      </w:tr>
      <w:tr w:rsidR="00AC4B12" w:rsidRPr="00AC4B12" w14:paraId="49A1F734" w14:textId="77777777" w:rsidTr="0052580B">
        <w:trPr>
          <w:trHeight w:val="360"/>
        </w:trPr>
        <w:tc>
          <w:tcPr>
            <w:tcW w:w="3401" w:type="dxa"/>
            <w:vAlign w:val="center"/>
          </w:tcPr>
          <w:p w14:paraId="22F90C1E"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РНОКПП</w:t>
            </w:r>
          </w:p>
        </w:tc>
        <w:tc>
          <w:tcPr>
            <w:tcW w:w="6803" w:type="dxa"/>
            <w:vAlign w:val="center"/>
          </w:tcPr>
          <w:p w14:paraId="4752AC1F"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55712890" w14:textId="77777777" w:rsidTr="0052580B">
        <w:trPr>
          <w:trHeight w:val="360"/>
        </w:trPr>
        <w:tc>
          <w:tcPr>
            <w:tcW w:w="3401" w:type="dxa"/>
            <w:vAlign w:val="center"/>
          </w:tcPr>
          <w:p w14:paraId="65956CD7"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УНЗР</w:t>
            </w:r>
          </w:p>
        </w:tc>
        <w:tc>
          <w:tcPr>
            <w:tcW w:w="6803" w:type="dxa"/>
            <w:vAlign w:val="center"/>
          </w:tcPr>
          <w:p w14:paraId="307D63FA"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24F4A5E8" w14:textId="77777777" w:rsidTr="0052580B">
        <w:trPr>
          <w:trHeight w:val="360"/>
        </w:trPr>
        <w:tc>
          <w:tcPr>
            <w:tcW w:w="3401" w:type="dxa"/>
            <w:vAlign w:val="center"/>
          </w:tcPr>
          <w:p w14:paraId="712E05BC"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Організаційно-правова форма</w:t>
            </w:r>
          </w:p>
        </w:tc>
        <w:tc>
          <w:tcPr>
            <w:tcW w:w="6803" w:type="dxa"/>
            <w:vAlign w:val="center"/>
          </w:tcPr>
          <w:p w14:paraId="0D9EECF2"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Публiчне акцiонерне товариство</w:t>
            </w:r>
          </w:p>
        </w:tc>
      </w:tr>
      <w:tr w:rsidR="00AC4B12" w:rsidRPr="00AC4B12" w14:paraId="74DE780D" w14:textId="77777777" w:rsidTr="0052580B">
        <w:trPr>
          <w:trHeight w:val="360"/>
        </w:trPr>
        <w:tc>
          <w:tcPr>
            <w:tcW w:w="3401" w:type="dxa"/>
            <w:vAlign w:val="center"/>
          </w:tcPr>
          <w:p w14:paraId="588D6C47"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Ідентифікаційний код юридичної особи</w:t>
            </w:r>
          </w:p>
        </w:tc>
        <w:tc>
          <w:tcPr>
            <w:tcW w:w="6803" w:type="dxa"/>
            <w:vAlign w:val="center"/>
          </w:tcPr>
          <w:p w14:paraId="447FC612"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30370711</w:t>
            </w:r>
          </w:p>
        </w:tc>
      </w:tr>
      <w:tr w:rsidR="00AC4B12" w:rsidRPr="00AC4B12" w14:paraId="71D99114" w14:textId="77777777" w:rsidTr="0052580B">
        <w:trPr>
          <w:trHeight w:val="360"/>
        </w:trPr>
        <w:tc>
          <w:tcPr>
            <w:tcW w:w="3401" w:type="dxa"/>
            <w:vAlign w:val="center"/>
          </w:tcPr>
          <w:p w14:paraId="15B090EC"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Місцезнаходження</w:t>
            </w:r>
          </w:p>
        </w:tc>
        <w:tc>
          <w:tcPr>
            <w:tcW w:w="6803" w:type="dxa"/>
            <w:vAlign w:val="center"/>
          </w:tcPr>
          <w:p w14:paraId="31B46D80"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04107 УКРАЇНА  Шевченківський м.Київ вул.Тропініна, 7-г</w:t>
            </w:r>
          </w:p>
        </w:tc>
      </w:tr>
      <w:tr w:rsidR="00AC4B12" w:rsidRPr="00AC4B12" w14:paraId="58813E2B" w14:textId="77777777" w:rsidTr="0052580B">
        <w:trPr>
          <w:trHeight w:val="360"/>
        </w:trPr>
        <w:tc>
          <w:tcPr>
            <w:tcW w:w="3401" w:type="dxa"/>
            <w:vAlign w:val="center"/>
          </w:tcPr>
          <w:p w14:paraId="429F9457"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Номер ліцензії або іншого документа на цей вид діяльності</w:t>
            </w:r>
          </w:p>
        </w:tc>
        <w:tc>
          <w:tcPr>
            <w:tcW w:w="6803" w:type="dxa"/>
            <w:vAlign w:val="center"/>
          </w:tcPr>
          <w:p w14:paraId="7F0AB2FB"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Рішення № 2092</w:t>
            </w:r>
          </w:p>
        </w:tc>
      </w:tr>
      <w:tr w:rsidR="00AC4B12" w:rsidRPr="00AC4B12" w14:paraId="75676FBE" w14:textId="77777777" w:rsidTr="0052580B">
        <w:trPr>
          <w:trHeight w:val="360"/>
        </w:trPr>
        <w:tc>
          <w:tcPr>
            <w:tcW w:w="3401" w:type="dxa"/>
            <w:vAlign w:val="center"/>
          </w:tcPr>
          <w:p w14:paraId="713AE28B"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7B11D00D"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НКЦПФР</w:t>
            </w:r>
          </w:p>
        </w:tc>
      </w:tr>
      <w:tr w:rsidR="00AC4B12" w:rsidRPr="00AC4B12" w14:paraId="26CC0816" w14:textId="77777777" w:rsidTr="0052580B">
        <w:trPr>
          <w:trHeight w:val="360"/>
        </w:trPr>
        <w:tc>
          <w:tcPr>
            <w:tcW w:w="3401" w:type="dxa"/>
            <w:vAlign w:val="center"/>
          </w:tcPr>
          <w:p w14:paraId="1C36B0F4"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Дата видачі ліцензії або іншого документа</w:t>
            </w:r>
          </w:p>
        </w:tc>
        <w:tc>
          <w:tcPr>
            <w:tcW w:w="6803" w:type="dxa"/>
            <w:vAlign w:val="center"/>
          </w:tcPr>
          <w:p w14:paraId="792F4DE3"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01.10.2013</w:t>
            </w:r>
          </w:p>
        </w:tc>
      </w:tr>
      <w:tr w:rsidR="00AC4B12" w:rsidRPr="00AC4B12" w14:paraId="3544280F" w14:textId="77777777" w:rsidTr="0052580B">
        <w:trPr>
          <w:trHeight w:val="360"/>
        </w:trPr>
        <w:tc>
          <w:tcPr>
            <w:tcW w:w="3401" w:type="dxa"/>
            <w:vAlign w:val="center"/>
          </w:tcPr>
          <w:p w14:paraId="7C5EE8F7"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Міжміський код та телефон</w:t>
            </w:r>
          </w:p>
        </w:tc>
        <w:tc>
          <w:tcPr>
            <w:tcW w:w="6803" w:type="dxa"/>
            <w:vAlign w:val="center"/>
          </w:tcPr>
          <w:p w14:paraId="601C35AD"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(044) 591-04-00</w:t>
            </w:r>
          </w:p>
        </w:tc>
      </w:tr>
      <w:tr w:rsidR="00AC4B12" w:rsidRPr="00AC4B12" w14:paraId="392D3A86" w14:textId="77777777" w:rsidTr="0052580B">
        <w:trPr>
          <w:trHeight w:val="360"/>
        </w:trPr>
        <w:tc>
          <w:tcPr>
            <w:tcW w:w="3401" w:type="dxa"/>
            <w:vAlign w:val="center"/>
          </w:tcPr>
          <w:p w14:paraId="12C184BE"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250E36D4"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63.11   ОБРОБЛЕННЯ ДАНИХ, РОЗМІЩЕННЯ ІНФОРМАЦІЇ НА ВЕБ-ВУЗЛАХ І ПОВ'ЯЗАНА З НИМИ ДІЯЛЬНІСТЬ</w:t>
            </w:r>
          </w:p>
          <w:p w14:paraId="2D5A39A2"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62.09   ІНША ДІЯЛЬНІСТЬ У СФЕРІ ІНФОРМАЦІЙНИХ ТЕХНОЛОГІЙ І КОМП'ЮТЕРНИХ СИСТЕМ</w:t>
            </w:r>
          </w:p>
          <w:p w14:paraId="7961D4CA"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62.01   КОМП'ЮТЕРНЕ ПРОГРАМУВАННЯ</w:t>
            </w:r>
          </w:p>
        </w:tc>
      </w:tr>
      <w:tr w:rsidR="00AC4B12" w:rsidRPr="00AC4B12" w14:paraId="49D0B68E" w14:textId="77777777" w:rsidTr="0052580B">
        <w:trPr>
          <w:trHeight w:val="360"/>
        </w:trPr>
        <w:tc>
          <w:tcPr>
            <w:tcW w:w="3401" w:type="dxa"/>
            <w:vAlign w:val="center"/>
          </w:tcPr>
          <w:p w14:paraId="172B0B50"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Вид послуг, які надає особа</w:t>
            </w:r>
          </w:p>
        </w:tc>
        <w:tc>
          <w:tcPr>
            <w:tcW w:w="6803" w:type="dxa"/>
            <w:vAlign w:val="center"/>
          </w:tcPr>
          <w:p w14:paraId="695DAD5D"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Депозитарна діяльність центрального депозитарію</w:t>
            </w:r>
          </w:p>
        </w:tc>
      </w:tr>
    </w:tbl>
    <w:p w14:paraId="66F84365" w14:textId="77777777" w:rsidR="00AC4B12" w:rsidRPr="00AC4B12" w:rsidRDefault="00AC4B12" w:rsidP="00AC4B12">
      <w:pPr>
        <w:spacing w:after="0" w:line="240" w:lineRule="auto"/>
        <w:rPr>
          <w:rFonts w:ascii="Times New Roman" w:hAnsi="Times New Roman"/>
          <w:sz w:val="20"/>
          <w:szCs w:val="24"/>
        </w:rPr>
      </w:pPr>
    </w:p>
    <w:p w14:paraId="5D3E636A" w14:textId="77777777" w:rsidR="00AC4B12" w:rsidRPr="00AC4B12" w:rsidRDefault="00AC4B12" w:rsidP="00AC4B12">
      <w:pPr>
        <w:spacing w:after="0" w:line="240" w:lineRule="auto"/>
        <w:rPr>
          <w:rFonts w:ascii="Times New Roman" w:hAnsi="Times New Roman"/>
          <w:sz w:val="20"/>
          <w:szCs w:val="24"/>
        </w:rPr>
      </w:pPr>
    </w:p>
    <w:tbl>
      <w:tblPr>
        <w:tblStyle w:val="ac"/>
        <w:tblW w:w="5000" w:type="pct"/>
        <w:tblLook w:val="04A0" w:firstRow="1" w:lastRow="0" w:firstColumn="1" w:lastColumn="0" w:noHBand="0" w:noVBand="1"/>
      </w:tblPr>
      <w:tblGrid>
        <w:gridCol w:w="3331"/>
        <w:gridCol w:w="6581"/>
      </w:tblGrid>
      <w:tr w:rsidR="00AC4B12" w:rsidRPr="00AC4B12" w14:paraId="4DF1883E" w14:textId="77777777" w:rsidTr="0052580B">
        <w:trPr>
          <w:trHeight w:val="360"/>
        </w:trPr>
        <w:tc>
          <w:tcPr>
            <w:tcW w:w="3401" w:type="dxa"/>
            <w:vAlign w:val="center"/>
          </w:tcPr>
          <w:p w14:paraId="3D78BEA9"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 xml:space="preserve">Повне найменування або ім'я </w:t>
            </w:r>
          </w:p>
        </w:tc>
        <w:tc>
          <w:tcPr>
            <w:tcW w:w="6803" w:type="dxa"/>
            <w:vAlign w:val="center"/>
          </w:tcPr>
          <w:p w14:paraId="5C373B79"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ДУ "Агентство з розвитку інфраструктури фондового ринку України"</w:t>
            </w:r>
          </w:p>
        </w:tc>
      </w:tr>
      <w:tr w:rsidR="00AC4B12" w:rsidRPr="00AC4B12" w14:paraId="1D9ED146" w14:textId="77777777" w:rsidTr="0052580B">
        <w:trPr>
          <w:trHeight w:val="360"/>
        </w:trPr>
        <w:tc>
          <w:tcPr>
            <w:tcW w:w="3401" w:type="dxa"/>
            <w:vAlign w:val="center"/>
          </w:tcPr>
          <w:p w14:paraId="460492F5"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РНОКПП</w:t>
            </w:r>
          </w:p>
        </w:tc>
        <w:tc>
          <w:tcPr>
            <w:tcW w:w="6803" w:type="dxa"/>
            <w:vAlign w:val="center"/>
          </w:tcPr>
          <w:p w14:paraId="38869214"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6E0332F1" w14:textId="77777777" w:rsidTr="0052580B">
        <w:trPr>
          <w:trHeight w:val="360"/>
        </w:trPr>
        <w:tc>
          <w:tcPr>
            <w:tcW w:w="3401" w:type="dxa"/>
            <w:vAlign w:val="center"/>
          </w:tcPr>
          <w:p w14:paraId="70CF3342"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УНЗР</w:t>
            </w:r>
          </w:p>
        </w:tc>
        <w:tc>
          <w:tcPr>
            <w:tcW w:w="6803" w:type="dxa"/>
            <w:vAlign w:val="center"/>
          </w:tcPr>
          <w:p w14:paraId="57EE5A18"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3FEB9111" w14:textId="77777777" w:rsidTr="0052580B">
        <w:trPr>
          <w:trHeight w:val="360"/>
        </w:trPr>
        <w:tc>
          <w:tcPr>
            <w:tcW w:w="3401" w:type="dxa"/>
            <w:vAlign w:val="center"/>
          </w:tcPr>
          <w:p w14:paraId="0BC63ACB"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Організаційно-правова форма</w:t>
            </w:r>
          </w:p>
        </w:tc>
        <w:tc>
          <w:tcPr>
            <w:tcW w:w="6803" w:type="dxa"/>
            <w:vAlign w:val="center"/>
          </w:tcPr>
          <w:p w14:paraId="4ECA3F4F"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Державна органiзацiя (установа, заклад)</w:t>
            </w:r>
          </w:p>
        </w:tc>
      </w:tr>
      <w:tr w:rsidR="00AC4B12" w:rsidRPr="00AC4B12" w14:paraId="46F2969B" w14:textId="77777777" w:rsidTr="0052580B">
        <w:trPr>
          <w:trHeight w:val="360"/>
        </w:trPr>
        <w:tc>
          <w:tcPr>
            <w:tcW w:w="3401" w:type="dxa"/>
            <w:vAlign w:val="center"/>
          </w:tcPr>
          <w:p w14:paraId="4B290B12"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Ідентифікаційний код юридичної особи</w:t>
            </w:r>
          </w:p>
        </w:tc>
        <w:tc>
          <w:tcPr>
            <w:tcW w:w="6803" w:type="dxa"/>
            <w:vAlign w:val="center"/>
          </w:tcPr>
          <w:p w14:paraId="009A9FD6"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21676262</w:t>
            </w:r>
          </w:p>
        </w:tc>
      </w:tr>
      <w:tr w:rsidR="00AC4B12" w:rsidRPr="00AC4B12" w14:paraId="147197D7" w14:textId="77777777" w:rsidTr="0052580B">
        <w:trPr>
          <w:trHeight w:val="360"/>
        </w:trPr>
        <w:tc>
          <w:tcPr>
            <w:tcW w:w="3401" w:type="dxa"/>
            <w:vAlign w:val="center"/>
          </w:tcPr>
          <w:p w14:paraId="6388852F"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Місцезнаходження</w:t>
            </w:r>
          </w:p>
        </w:tc>
        <w:tc>
          <w:tcPr>
            <w:tcW w:w="6803" w:type="dxa"/>
            <w:vAlign w:val="center"/>
          </w:tcPr>
          <w:p w14:paraId="076A4F51"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03150 УКРАЇНА  Голосіївський м.Київ вул.Антоновича, 51, оф. 1206</w:t>
            </w:r>
          </w:p>
        </w:tc>
      </w:tr>
      <w:tr w:rsidR="00AC4B12" w:rsidRPr="00AC4B12" w14:paraId="52F8AAD3" w14:textId="77777777" w:rsidTr="0052580B">
        <w:trPr>
          <w:trHeight w:val="360"/>
        </w:trPr>
        <w:tc>
          <w:tcPr>
            <w:tcW w:w="3401" w:type="dxa"/>
            <w:vAlign w:val="center"/>
          </w:tcPr>
          <w:p w14:paraId="64DADC89"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lastRenderedPageBreak/>
              <w:t>Номер ліцензії або іншого документа на цей вид діяльності</w:t>
            </w:r>
          </w:p>
        </w:tc>
        <w:tc>
          <w:tcPr>
            <w:tcW w:w="6803" w:type="dxa"/>
            <w:vAlign w:val="center"/>
          </w:tcPr>
          <w:p w14:paraId="3B4B4DE9"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DR/00002/ARM</w:t>
            </w:r>
          </w:p>
        </w:tc>
      </w:tr>
      <w:tr w:rsidR="00AC4B12" w:rsidRPr="00AC4B12" w14:paraId="110BCC89" w14:textId="77777777" w:rsidTr="0052580B">
        <w:trPr>
          <w:trHeight w:val="360"/>
        </w:trPr>
        <w:tc>
          <w:tcPr>
            <w:tcW w:w="3401" w:type="dxa"/>
            <w:vAlign w:val="center"/>
          </w:tcPr>
          <w:p w14:paraId="28BE4FEC"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280CE076"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НКЦПФР</w:t>
            </w:r>
          </w:p>
        </w:tc>
      </w:tr>
      <w:tr w:rsidR="00AC4B12" w:rsidRPr="00AC4B12" w14:paraId="6A4F62E5" w14:textId="77777777" w:rsidTr="0052580B">
        <w:trPr>
          <w:trHeight w:val="360"/>
        </w:trPr>
        <w:tc>
          <w:tcPr>
            <w:tcW w:w="3401" w:type="dxa"/>
            <w:vAlign w:val="center"/>
          </w:tcPr>
          <w:p w14:paraId="0CB26A0E"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Дата видачі ліцензії або іншого документа</w:t>
            </w:r>
          </w:p>
        </w:tc>
        <w:tc>
          <w:tcPr>
            <w:tcW w:w="6803" w:type="dxa"/>
            <w:vAlign w:val="center"/>
          </w:tcPr>
          <w:p w14:paraId="339B5D19"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18.02.2019</w:t>
            </w:r>
          </w:p>
        </w:tc>
      </w:tr>
      <w:tr w:rsidR="00AC4B12" w:rsidRPr="00AC4B12" w14:paraId="5E9E97D9" w14:textId="77777777" w:rsidTr="0052580B">
        <w:trPr>
          <w:trHeight w:val="360"/>
        </w:trPr>
        <w:tc>
          <w:tcPr>
            <w:tcW w:w="3401" w:type="dxa"/>
            <w:vAlign w:val="center"/>
          </w:tcPr>
          <w:p w14:paraId="0291CABB"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Міжміський код та телефон</w:t>
            </w:r>
          </w:p>
        </w:tc>
        <w:tc>
          <w:tcPr>
            <w:tcW w:w="6803" w:type="dxa"/>
            <w:vAlign w:val="center"/>
          </w:tcPr>
          <w:p w14:paraId="2E1B0BC0"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(044) 287-56-70</w:t>
            </w:r>
          </w:p>
        </w:tc>
      </w:tr>
      <w:tr w:rsidR="00AC4B12" w:rsidRPr="00AC4B12" w14:paraId="133C6B81" w14:textId="77777777" w:rsidTr="0052580B">
        <w:trPr>
          <w:trHeight w:val="360"/>
        </w:trPr>
        <w:tc>
          <w:tcPr>
            <w:tcW w:w="3401" w:type="dxa"/>
            <w:vAlign w:val="center"/>
          </w:tcPr>
          <w:p w14:paraId="05343B2C"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3FCECA92"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62.02   КОНСУЛЬТУВАННЯ З ПИТАНЬ ІНФОРМАТИЗАЦІЇ</w:t>
            </w:r>
          </w:p>
          <w:p w14:paraId="7B3E16BB"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63.11   ОБРОБЛЕННЯ ДАНИХ, РОЗМІЩЕННЯ ІНФОРМАЦІЇ НА ВЕБ-ВУЗЛАХ І ПОВ'ЯЗАНА З НИМИ ДІЯЛЬНІСТЬ</w:t>
            </w:r>
          </w:p>
          <w:p w14:paraId="17FB0005"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84.13   РЕГУЛЮВАННЯ ТА СПРИЯННЯ ЕФЕКТИВНОМУ ВЕДЕННЮ ЕКОНОМІЧНОЇ ДІЯЛЬНОСТІ</w:t>
            </w:r>
          </w:p>
        </w:tc>
      </w:tr>
      <w:tr w:rsidR="00AC4B12" w:rsidRPr="00AC4B12" w14:paraId="243E7EFB" w14:textId="77777777" w:rsidTr="0052580B">
        <w:trPr>
          <w:trHeight w:val="360"/>
        </w:trPr>
        <w:tc>
          <w:tcPr>
            <w:tcW w:w="3401" w:type="dxa"/>
            <w:vAlign w:val="center"/>
          </w:tcPr>
          <w:p w14:paraId="0FF4E35F"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Вид послуг, які надає особа</w:t>
            </w:r>
          </w:p>
        </w:tc>
        <w:tc>
          <w:tcPr>
            <w:tcW w:w="6803" w:type="dxa"/>
            <w:vAlign w:val="center"/>
          </w:tcPr>
          <w:p w14:paraId="40C36D22"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Діяльність з подання звітності та/або адміністративних даних до НКЦПФР</w:t>
            </w:r>
          </w:p>
        </w:tc>
      </w:tr>
    </w:tbl>
    <w:p w14:paraId="0C9A1D8E" w14:textId="77777777" w:rsidR="00AC4B12" w:rsidRPr="00AC4B12" w:rsidRDefault="00AC4B12" w:rsidP="00AC4B12">
      <w:pPr>
        <w:spacing w:after="0" w:line="240" w:lineRule="auto"/>
        <w:rPr>
          <w:rFonts w:ascii="Times New Roman" w:hAnsi="Times New Roman"/>
          <w:sz w:val="20"/>
          <w:szCs w:val="24"/>
        </w:rPr>
      </w:pPr>
    </w:p>
    <w:p w14:paraId="0F6C972C" w14:textId="77777777" w:rsidR="00AC4B12" w:rsidRPr="00AC4B12" w:rsidRDefault="00AC4B12" w:rsidP="00AC4B12">
      <w:pPr>
        <w:spacing w:after="0" w:line="240" w:lineRule="auto"/>
        <w:rPr>
          <w:rFonts w:ascii="Times New Roman" w:hAnsi="Times New Roman"/>
          <w:sz w:val="20"/>
          <w:szCs w:val="24"/>
        </w:rPr>
      </w:pPr>
    </w:p>
    <w:tbl>
      <w:tblPr>
        <w:tblStyle w:val="ac"/>
        <w:tblW w:w="5000" w:type="pct"/>
        <w:tblLook w:val="04A0" w:firstRow="1" w:lastRow="0" w:firstColumn="1" w:lastColumn="0" w:noHBand="0" w:noVBand="1"/>
      </w:tblPr>
      <w:tblGrid>
        <w:gridCol w:w="3327"/>
        <w:gridCol w:w="6585"/>
      </w:tblGrid>
      <w:tr w:rsidR="00AC4B12" w:rsidRPr="00AC4B12" w14:paraId="4CAC339E" w14:textId="77777777" w:rsidTr="0052580B">
        <w:trPr>
          <w:trHeight w:val="360"/>
        </w:trPr>
        <w:tc>
          <w:tcPr>
            <w:tcW w:w="3401" w:type="dxa"/>
            <w:vAlign w:val="center"/>
          </w:tcPr>
          <w:p w14:paraId="53F02A81"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 xml:space="preserve">Повне найменування або ім'я </w:t>
            </w:r>
          </w:p>
        </w:tc>
        <w:tc>
          <w:tcPr>
            <w:tcW w:w="6803" w:type="dxa"/>
            <w:vAlign w:val="center"/>
          </w:tcPr>
          <w:p w14:paraId="3F9B878E"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Приватне акціонерне товариство "Фондова біржа"Перспектива"</w:t>
            </w:r>
          </w:p>
        </w:tc>
      </w:tr>
      <w:tr w:rsidR="00AC4B12" w:rsidRPr="00AC4B12" w14:paraId="4EB45532" w14:textId="77777777" w:rsidTr="0052580B">
        <w:trPr>
          <w:trHeight w:val="360"/>
        </w:trPr>
        <w:tc>
          <w:tcPr>
            <w:tcW w:w="3401" w:type="dxa"/>
            <w:vAlign w:val="center"/>
          </w:tcPr>
          <w:p w14:paraId="054516DC"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РНОКПП</w:t>
            </w:r>
          </w:p>
        </w:tc>
        <w:tc>
          <w:tcPr>
            <w:tcW w:w="6803" w:type="dxa"/>
            <w:vAlign w:val="center"/>
          </w:tcPr>
          <w:p w14:paraId="468A9CF6"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2524FDDF" w14:textId="77777777" w:rsidTr="0052580B">
        <w:trPr>
          <w:trHeight w:val="360"/>
        </w:trPr>
        <w:tc>
          <w:tcPr>
            <w:tcW w:w="3401" w:type="dxa"/>
            <w:vAlign w:val="center"/>
          </w:tcPr>
          <w:p w14:paraId="7735321B"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УНЗР</w:t>
            </w:r>
          </w:p>
        </w:tc>
        <w:tc>
          <w:tcPr>
            <w:tcW w:w="6803" w:type="dxa"/>
            <w:vAlign w:val="center"/>
          </w:tcPr>
          <w:p w14:paraId="4ED038EF"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51050BF1" w14:textId="77777777" w:rsidTr="0052580B">
        <w:trPr>
          <w:trHeight w:val="360"/>
        </w:trPr>
        <w:tc>
          <w:tcPr>
            <w:tcW w:w="3401" w:type="dxa"/>
            <w:vAlign w:val="center"/>
          </w:tcPr>
          <w:p w14:paraId="172C0DB6"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Організаційно-правова форма</w:t>
            </w:r>
          </w:p>
        </w:tc>
        <w:tc>
          <w:tcPr>
            <w:tcW w:w="6803" w:type="dxa"/>
            <w:vAlign w:val="center"/>
          </w:tcPr>
          <w:p w14:paraId="1016AD5A"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Приватне акцiонерне товариство</w:t>
            </w:r>
          </w:p>
        </w:tc>
      </w:tr>
      <w:tr w:rsidR="00AC4B12" w:rsidRPr="00AC4B12" w14:paraId="73BC60F6" w14:textId="77777777" w:rsidTr="0052580B">
        <w:trPr>
          <w:trHeight w:val="360"/>
        </w:trPr>
        <w:tc>
          <w:tcPr>
            <w:tcW w:w="3401" w:type="dxa"/>
            <w:vAlign w:val="center"/>
          </w:tcPr>
          <w:p w14:paraId="49A809DF"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Ідентифікаційний код юридичної особи</w:t>
            </w:r>
          </w:p>
        </w:tc>
        <w:tc>
          <w:tcPr>
            <w:tcW w:w="6803" w:type="dxa"/>
            <w:vAlign w:val="center"/>
          </w:tcPr>
          <w:p w14:paraId="4E8F8A60"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33718227</w:t>
            </w:r>
          </w:p>
        </w:tc>
      </w:tr>
      <w:tr w:rsidR="00AC4B12" w:rsidRPr="00AC4B12" w14:paraId="4AA07342" w14:textId="77777777" w:rsidTr="0052580B">
        <w:trPr>
          <w:trHeight w:val="360"/>
        </w:trPr>
        <w:tc>
          <w:tcPr>
            <w:tcW w:w="3401" w:type="dxa"/>
            <w:vAlign w:val="center"/>
          </w:tcPr>
          <w:p w14:paraId="1CE0A046"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Місцезнаходження</w:t>
            </w:r>
          </w:p>
        </w:tc>
        <w:tc>
          <w:tcPr>
            <w:tcW w:w="6803" w:type="dxa"/>
            <w:vAlign w:val="center"/>
          </w:tcPr>
          <w:p w14:paraId="70716E46"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49000 УКРАЇНА Днiпропетровська область  м.Дніпро вул.Воскресенська,буд.30</w:t>
            </w:r>
          </w:p>
        </w:tc>
      </w:tr>
      <w:tr w:rsidR="00AC4B12" w:rsidRPr="00AC4B12" w14:paraId="583B5088" w14:textId="77777777" w:rsidTr="0052580B">
        <w:trPr>
          <w:trHeight w:val="360"/>
        </w:trPr>
        <w:tc>
          <w:tcPr>
            <w:tcW w:w="3401" w:type="dxa"/>
            <w:vAlign w:val="center"/>
          </w:tcPr>
          <w:p w14:paraId="08728053"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Номер ліцензії або іншого документа на цей вид діяльності</w:t>
            </w:r>
          </w:p>
        </w:tc>
        <w:tc>
          <w:tcPr>
            <w:tcW w:w="6803" w:type="dxa"/>
            <w:vAlign w:val="center"/>
          </w:tcPr>
          <w:p w14:paraId="2BB19F5C"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№146</w:t>
            </w:r>
          </w:p>
        </w:tc>
      </w:tr>
      <w:tr w:rsidR="00AC4B12" w:rsidRPr="00AC4B12" w14:paraId="2800B82F" w14:textId="77777777" w:rsidTr="0052580B">
        <w:trPr>
          <w:trHeight w:val="360"/>
        </w:trPr>
        <w:tc>
          <w:tcPr>
            <w:tcW w:w="3401" w:type="dxa"/>
            <w:vAlign w:val="center"/>
          </w:tcPr>
          <w:p w14:paraId="768D4F83"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26305A30"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НКЦПФР</w:t>
            </w:r>
          </w:p>
        </w:tc>
      </w:tr>
      <w:tr w:rsidR="00AC4B12" w:rsidRPr="00AC4B12" w14:paraId="27501833" w14:textId="77777777" w:rsidTr="0052580B">
        <w:trPr>
          <w:trHeight w:val="360"/>
        </w:trPr>
        <w:tc>
          <w:tcPr>
            <w:tcW w:w="3401" w:type="dxa"/>
            <w:vAlign w:val="center"/>
          </w:tcPr>
          <w:p w14:paraId="3EA6A742"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Дата видачі ліцензії або іншого документа</w:t>
            </w:r>
          </w:p>
        </w:tc>
        <w:tc>
          <w:tcPr>
            <w:tcW w:w="6803" w:type="dxa"/>
            <w:vAlign w:val="center"/>
          </w:tcPr>
          <w:p w14:paraId="1A6B740F"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15.03.2018</w:t>
            </w:r>
          </w:p>
        </w:tc>
      </w:tr>
      <w:tr w:rsidR="00AC4B12" w:rsidRPr="00AC4B12" w14:paraId="660F29AD" w14:textId="77777777" w:rsidTr="0052580B">
        <w:trPr>
          <w:trHeight w:val="360"/>
        </w:trPr>
        <w:tc>
          <w:tcPr>
            <w:tcW w:w="3401" w:type="dxa"/>
            <w:vAlign w:val="center"/>
          </w:tcPr>
          <w:p w14:paraId="46BD3192"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Міжміський код та телефон</w:t>
            </w:r>
          </w:p>
        </w:tc>
        <w:tc>
          <w:tcPr>
            <w:tcW w:w="6803" w:type="dxa"/>
            <w:vAlign w:val="center"/>
          </w:tcPr>
          <w:p w14:paraId="63238E18"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(056)373-95-94</w:t>
            </w:r>
          </w:p>
        </w:tc>
      </w:tr>
      <w:tr w:rsidR="00AC4B12" w:rsidRPr="00AC4B12" w14:paraId="06C79818" w14:textId="77777777" w:rsidTr="0052580B">
        <w:trPr>
          <w:trHeight w:val="360"/>
        </w:trPr>
        <w:tc>
          <w:tcPr>
            <w:tcW w:w="3401" w:type="dxa"/>
            <w:vAlign w:val="center"/>
          </w:tcPr>
          <w:p w14:paraId="6EBEAE75"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2437ABD4"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66.11   УПРАВЛІННЯ ФІНАНСОВИМИ РИНКАМИ</w:t>
            </w:r>
          </w:p>
        </w:tc>
      </w:tr>
      <w:tr w:rsidR="00AC4B12" w:rsidRPr="00AC4B12" w14:paraId="45AA22AF" w14:textId="77777777" w:rsidTr="0052580B">
        <w:trPr>
          <w:trHeight w:val="360"/>
        </w:trPr>
        <w:tc>
          <w:tcPr>
            <w:tcW w:w="3401" w:type="dxa"/>
            <w:vAlign w:val="center"/>
          </w:tcPr>
          <w:p w14:paraId="32228D69"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Вид послуг, які надає особа</w:t>
            </w:r>
          </w:p>
        </w:tc>
        <w:tc>
          <w:tcPr>
            <w:tcW w:w="6803" w:type="dxa"/>
            <w:vAlign w:val="center"/>
          </w:tcPr>
          <w:p w14:paraId="7297D3ED"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Діяльність з організації торгівлі на фондовому ринку</w:t>
            </w:r>
          </w:p>
        </w:tc>
      </w:tr>
    </w:tbl>
    <w:p w14:paraId="2B016985" w14:textId="77777777" w:rsidR="00AC4B12" w:rsidRPr="00AC4B12" w:rsidRDefault="00AC4B12" w:rsidP="00AC4B12">
      <w:pPr>
        <w:spacing w:after="0" w:line="240" w:lineRule="auto"/>
        <w:rPr>
          <w:rFonts w:ascii="Times New Roman" w:hAnsi="Times New Roman"/>
          <w:sz w:val="20"/>
          <w:szCs w:val="24"/>
        </w:rPr>
      </w:pPr>
    </w:p>
    <w:p w14:paraId="7039D3E7" w14:textId="77777777" w:rsidR="00AC4B12" w:rsidRPr="00AC4B12" w:rsidRDefault="00AC4B12" w:rsidP="00AC4B12">
      <w:pPr>
        <w:spacing w:after="0" w:line="240" w:lineRule="auto"/>
        <w:rPr>
          <w:rFonts w:ascii="Times New Roman" w:hAnsi="Times New Roman"/>
          <w:sz w:val="20"/>
          <w:szCs w:val="24"/>
        </w:rPr>
      </w:pPr>
    </w:p>
    <w:tbl>
      <w:tblPr>
        <w:tblStyle w:val="ac"/>
        <w:tblW w:w="5000" w:type="pct"/>
        <w:tblLook w:val="04A0" w:firstRow="1" w:lastRow="0" w:firstColumn="1" w:lastColumn="0" w:noHBand="0" w:noVBand="1"/>
      </w:tblPr>
      <w:tblGrid>
        <w:gridCol w:w="3329"/>
        <w:gridCol w:w="6583"/>
      </w:tblGrid>
      <w:tr w:rsidR="00AC4B12" w:rsidRPr="00AC4B12" w14:paraId="491B68FF" w14:textId="77777777" w:rsidTr="0052580B">
        <w:trPr>
          <w:trHeight w:val="360"/>
        </w:trPr>
        <w:tc>
          <w:tcPr>
            <w:tcW w:w="3401" w:type="dxa"/>
            <w:vAlign w:val="center"/>
          </w:tcPr>
          <w:p w14:paraId="758334C8"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 xml:space="preserve">Повне найменування або ім'я </w:t>
            </w:r>
          </w:p>
        </w:tc>
        <w:tc>
          <w:tcPr>
            <w:tcW w:w="6803" w:type="dxa"/>
            <w:vAlign w:val="center"/>
          </w:tcPr>
          <w:p w14:paraId="458CE434"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ТОВАРИСТВО З ОБМЕЖЕНОЮ ВІДПОВІДАЛЬНІСТЮ АУДИТОРСЬКА КОМПАНІЯ "КРОУ УКРАЇНА"</w:t>
            </w:r>
          </w:p>
        </w:tc>
      </w:tr>
      <w:tr w:rsidR="00AC4B12" w:rsidRPr="00AC4B12" w14:paraId="4B8FE4AC" w14:textId="77777777" w:rsidTr="0052580B">
        <w:trPr>
          <w:trHeight w:val="360"/>
        </w:trPr>
        <w:tc>
          <w:tcPr>
            <w:tcW w:w="3401" w:type="dxa"/>
            <w:vAlign w:val="center"/>
          </w:tcPr>
          <w:p w14:paraId="3B97CAC4"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РНОКПП</w:t>
            </w:r>
          </w:p>
        </w:tc>
        <w:tc>
          <w:tcPr>
            <w:tcW w:w="6803" w:type="dxa"/>
            <w:vAlign w:val="center"/>
          </w:tcPr>
          <w:p w14:paraId="494A89A9"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67BB2212" w14:textId="77777777" w:rsidTr="0052580B">
        <w:trPr>
          <w:trHeight w:val="360"/>
        </w:trPr>
        <w:tc>
          <w:tcPr>
            <w:tcW w:w="3401" w:type="dxa"/>
            <w:vAlign w:val="center"/>
          </w:tcPr>
          <w:p w14:paraId="6A4470E0"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УНЗР</w:t>
            </w:r>
          </w:p>
        </w:tc>
        <w:tc>
          <w:tcPr>
            <w:tcW w:w="6803" w:type="dxa"/>
            <w:vAlign w:val="center"/>
          </w:tcPr>
          <w:p w14:paraId="5EAB2BC6"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25329426" w14:textId="77777777" w:rsidTr="0052580B">
        <w:trPr>
          <w:trHeight w:val="360"/>
        </w:trPr>
        <w:tc>
          <w:tcPr>
            <w:tcW w:w="3401" w:type="dxa"/>
            <w:vAlign w:val="center"/>
          </w:tcPr>
          <w:p w14:paraId="1116EFE6"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Організаційно-правова форма</w:t>
            </w:r>
          </w:p>
        </w:tc>
        <w:tc>
          <w:tcPr>
            <w:tcW w:w="6803" w:type="dxa"/>
            <w:vAlign w:val="center"/>
          </w:tcPr>
          <w:p w14:paraId="37FDF87D"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Товариство з обмеженою вiдповiдальнiстю</w:t>
            </w:r>
          </w:p>
        </w:tc>
      </w:tr>
      <w:tr w:rsidR="00AC4B12" w:rsidRPr="00AC4B12" w14:paraId="2267A9ED" w14:textId="77777777" w:rsidTr="0052580B">
        <w:trPr>
          <w:trHeight w:val="360"/>
        </w:trPr>
        <w:tc>
          <w:tcPr>
            <w:tcW w:w="3401" w:type="dxa"/>
            <w:vAlign w:val="center"/>
          </w:tcPr>
          <w:p w14:paraId="206A4D40"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Ідентифікаційний код юридичної особи</w:t>
            </w:r>
          </w:p>
        </w:tc>
        <w:tc>
          <w:tcPr>
            <w:tcW w:w="6803" w:type="dxa"/>
            <w:vAlign w:val="center"/>
          </w:tcPr>
          <w:p w14:paraId="292242C1"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33833362</w:t>
            </w:r>
          </w:p>
        </w:tc>
      </w:tr>
      <w:tr w:rsidR="00AC4B12" w:rsidRPr="00AC4B12" w14:paraId="6CA27FD3" w14:textId="77777777" w:rsidTr="0052580B">
        <w:trPr>
          <w:trHeight w:val="360"/>
        </w:trPr>
        <w:tc>
          <w:tcPr>
            <w:tcW w:w="3401" w:type="dxa"/>
            <w:vAlign w:val="center"/>
          </w:tcPr>
          <w:p w14:paraId="7DEEAB55"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Місцезнаходження</w:t>
            </w:r>
          </w:p>
        </w:tc>
        <w:tc>
          <w:tcPr>
            <w:tcW w:w="6803" w:type="dxa"/>
            <w:vAlign w:val="center"/>
          </w:tcPr>
          <w:p w14:paraId="482FCB99"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04210 УКРАЇНА  Оболонський м.Київ вул. Оболонська Набережна,буд.33</w:t>
            </w:r>
          </w:p>
        </w:tc>
      </w:tr>
      <w:tr w:rsidR="00AC4B12" w:rsidRPr="00AC4B12" w14:paraId="272C699C" w14:textId="77777777" w:rsidTr="0052580B">
        <w:trPr>
          <w:trHeight w:val="360"/>
        </w:trPr>
        <w:tc>
          <w:tcPr>
            <w:tcW w:w="3401" w:type="dxa"/>
            <w:vAlign w:val="center"/>
          </w:tcPr>
          <w:p w14:paraId="310EBA4A"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Номер ліцензії або іншого документа на цей вид діяльності</w:t>
            </w:r>
          </w:p>
        </w:tc>
        <w:tc>
          <w:tcPr>
            <w:tcW w:w="6803" w:type="dxa"/>
            <w:vAlign w:val="center"/>
          </w:tcPr>
          <w:p w14:paraId="1D0D6D72"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№3681</w:t>
            </w:r>
          </w:p>
        </w:tc>
      </w:tr>
      <w:tr w:rsidR="00AC4B12" w:rsidRPr="00AC4B12" w14:paraId="792589EF" w14:textId="77777777" w:rsidTr="0052580B">
        <w:trPr>
          <w:trHeight w:val="360"/>
        </w:trPr>
        <w:tc>
          <w:tcPr>
            <w:tcW w:w="3401" w:type="dxa"/>
            <w:vAlign w:val="center"/>
          </w:tcPr>
          <w:p w14:paraId="6DDC4C2D"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376357A1"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Реєстр аудиторів та суб'єктів аудиторської діяльності</w:t>
            </w:r>
          </w:p>
        </w:tc>
      </w:tr>
      <w:tr w:rsidR="00AC4B12" w:rsidRPr="00AC4B12" w14:paraId="1F84E72A" w14:textId="77777777" w:rsidTr="0052580B">
        <w:trPr>
          <w:trHeight w:val="360"/>
        </w:trPr>
        <w:tc>
          <w:tcPr>
            <w:tcW w:w="3401" w:type="dxa"/>
            <w:vAlign w:val="center"/>
          </w:tcPr>
          <w:p w14:paraId="30299CD9"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Дата видачі ліцензії або іншого документа</w:t>
            </w:r>
          </w:p>
        </w:tc>
        <w:tc>
          <w:tcPr>
            <w:tcW w:w="6803" w:type="dxa"/>
            <w:vAlign w:val="center"/>
          </w:tcPr>
          <w:p w14:paraId="4772F099"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13.12.2018</w:t>
            </w:r>
          </w:p>
        </w:tc>
      </w:tr>
      <w:tr w:rsidR="00AC4B12" w:rsidRPr="00AC4B12" w14:paraId="076674B7" w14:textId="77777777" w:rsidTr="0052580B">
        <w:trPr>
          <w:trHeight w:val="360"/>
        </w:trPr>
        <w:tc>
          <w:tcPr>
            <w:tcW w:w="3401" w:type="dxa"/>
            <w:vAlign w:val="center"/>
          </w:tcPr>
          <w:p w14:paraId="48A4F7F8"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Міжміський код та телефон</w:t>
            </w:r>
          </w:p>
        </w:tc>
        <w:tc>
          <w:tcPr>
            <w:tcW w:w="6803" w:type="dxa"/>
            <w:vAlign w:val="center"/>
          </w:tcPr>
          <w:p w14:paraId="7BC9CA65"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(044)3913003</w:t>
            </w:r>
          </w:p>
        </w:tc>
      </w:tr>
      <w:tr w:rsidR="00AC4B12" w:rsidRPr="00AC4B12" w14:paraId="7DA27A2A" w14:textId="77777777" w:rsidTr="0052580B">
        <w:trPr>
          <w:trHeight w:val="360"/>
        </w:trPr>
        <w:tc>
          <w:tcPr>
            <w:tcW w:w="3401" w:type="dxa"/>
            <w:vAlign w:val="center"/>
          </w:tcPr>
          <w:p w14:paraId="009832E0"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lastRenderedPageBreak/>
              <w:t>Основні види діяльності із зазначенням їх найменування та коду за КВЕД</w:t>
            </w:r>
          </w:p>
        </w:tc>
        <w:tc>
          <w:tcPr>
            <w:tcW w:w="6803" w:type="dxa"/>
            <w:vAlign w:val="center"/>
          </w:tcPr>
          <w:p w14:paraId="69E47D29"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69.20   ДІЯЛЬНІСТЬ У СФЕРІ БУХГАЛТЕРСЬКОГО ОБЛІКУ Й АУДИТУ; КОНСУЛЬТУВАННЯ З ПИТАНЬ ОПОДАТКУВАННЯ</w:t>
            </w:r>
          </w:p>
        </w:tc>
      </w:tr>
      <w:tr w:rsidR="00AC4B12" w:rsidRPr="00AC4B12" w14:paraId="0EC55D4C" w14:textId="77777777" w:rsidTr="0052580B">
        <w:trPr>
          <w:trHeight w:val="360"/>
        </w:trPr>
        <w:tc>
          <w:tcPr>
            <w:tcW w:w="3401" w:type="dxa"/>
            <w:vAlign w:val="center"/>
          </w:tcPr>
          <w:p w14:paraId="5D35949E"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Вид послуг, які надає особа</w:t>
            </w:r>
          </w:p>
        </w:tc>
        <w:tc>
          <w:tcPr>
            <w:tcW w:w="6803" w:type="dxa"/>
            <w:vAlign w:val="center"/>
          </w:tcPr>
          <w:p w14:paraId="6B9358DF"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Діяльність у сфері бухгалтерського обліку й аудиту; консультування з питань оподаткування</w:t>
            </w:r>
          </w:p>
        </w:tc>
      </w:tr>
    </w:tbl>
    <w:p w14:paraId="4498F0DE" w14:textId="77777777" w:rsidR="00AC4B12" w:rsidRPr="00AC4B12" w:rsidRDefault="00AC4B12" w:rsidP="00AC4B12">
      <w:pPr>
        <w:spacing w:after="0" w:line="240" w:lineRule="auto"/>
        <w:rPr>
          <w:rFonts w:ascii="Times New Roman" w:hAnsi="Times New Roman"/>
          <w:sz w:val="20"/>
          <w:szCs w:val="24"/>
        </w:rPr>
      </w:pPr>
    </w:p>
    <w:p w14:paraId="3A5D60B2" w14:textId="77777777" w:rsidR="00AC4B12" w:rsidRPr="00AC4B12" w:rsidRDefault="00AC4B12" w:rsidP="00AC4B12">
      <w:pPr>
        <w:spacing w:after="0" w:line="240" w:lineRule="auto"/>
        <w:rPr>
          <w:rFonts w:ascii="Times New Roman" w:hAnsi="Times New Roman"/>
          <w:sz w:val="20"/>
          <w:szCs w:val="24"/>
        </w:rPr>
      </w:pPr>
    </w:p>
    <w:tbl>
      <w:tblPr>
        <w:tblStyle w:val="ac"/>
        <w:tblW w:w="5000" w:type="pct"/>
        <w:tblLook w:val="04A0" w:firstRow="1" w:lastRow="0" w:firstColumn="1" w:lastColumn="0" w:noHBand="0" w:noVBand="1"/>
      </w:tblPr>
      <w:tblGrid>
        <w:gridCol w:w="3331"/>
        <w:gridCol w:w="6581"/>
      </w:tblGrid>
      <w:tr w:rsidR="00AC4B12" w:rsidRPr="00AC4B12" w14:paraId="0DC88D51" w14:textId="77777777" w:rsidTr="0052580B">
        <w:trPr>
          <w:trHeight w:val="360"/>
        </w:trPr>
        <w:tc>
          <w:tcPr>
            <w:tcW w:w="3401" w:type="dxa"/>
            <w:vAlign w:val="center"/>
          </w:tcPr>
          <w:p w14:paraId="2B5363A8"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 xml:space="preserve">Повне найменування або ім'я </w:t>
            </w:r>
          </w:p>
        </w:tc>
        <w:tc>
          <w:tcPr>
            <w:tcW w:w="6803" w:type="dxa"/>
            <w:vAlign w:val="center"/>
          </w:tcPr>
          <w:p w14:paraId="3922F973"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ДУ "Агентство з розвитку інфраструктури фондового ринку України"</w:t>
            </w:r>
          </w:p>
        </w:tc>
      </w:tr>
      <w:tr w:rsidR="00AC4B12" w:rsidRPr="00AC4B12" w14:paraId="6658A7FC" w14:textId="77777777" w:rsidTr="0052580B">
        <w:trPr>
          <w:trHeight w:val="360"/>
        </w:trPr>
        <w:tc>
          <w:tcPr>
            <w:tcW w:w="3401" w:type="dxa"/>
            <w:vAlign w:val="center"/>
          </w:tcPr>
          <w:p w14:paraId="61E21C6A"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РНОКПП</w:t>
            </w:r>
          </w:p>
        </w:tc>
        <w:tc>
          <w:tcPr>
            <w:tcW w:w="6803" w:type="dxa"/>
            <w:vAlign w:val="center"/>
          </w:tcPr>
          <w:p w14:paraId="3A68ECFE"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3009F763" w14:textId="77777777" w:rsidTr="0052580B">
        <w:trPr>
          <w:trHeight w:val="360"/>
        </w:trPr>
        <w:tc>
          <w:tcPr>
            <w:tcW w:w="3401" w:type="dxa"/>
            <w:vAlign w:val="center"/>
          </w:tcPr>
          <w:p w14:paraId="723154F9"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УНЗР</w:t>
            </w:r>
          </w:p>
        </w:tc>
        <w:tc>
          <w:tcPr>
            <w:tcW w:w="6803" w:type="dxa"/>
            <w:vAlign w:val="center"/>
          </w:tcPr>
          <w:p w14:paraId="6995B9E8" w14:textId="77777777" w:rsidR="00AC4B12" w:rsidRPr="00AC4B12" w:rsidRDefault="00AC4B12" w:rsidP="00AC4B12">
            <w:pPr>
              <w:spacing w:after="0" w:line="240" w:lineRule="auto"/>
              <w:rPr>
                <w:rFonts w:ascii="Times New Roman" w:hAnsi="Times New Roman"/>
                <w:sz w:val="20"/>
                <w:szCs w:val="24"/>
              </w:rPr>
            </w:pPr>
          </w:p>
        </w:tc>
      </w:tr>
      <w:tr w:rsidR="00AC4B12" w:rsidRPr="00AC4B12" w14:paraId="26233559" w14:textId="77777777" w:rsidTr="0052580B">
        <w:trPr>
          <w:trHeight w:val="360"/>
        </w:trPr>
        <w:tc>
          <w:tcPr>
            <w:tcW w:w="3401" w:type="dxa"/>
            <w:vAlign w:val="center"/>
          </w:tcPr>
          <w:p w14:paraId="09645F58"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Організаційно-правова форма</w:t>
            </w:r>
          </w:p>
        </w:tc>
        <w:tc>
          <w:tcPr>
            <w:tcW w:w="6803" w:type="dxa"/>
            <w:vAlign w:val="center"/>
          </w:tcPr>
          <w:p w14:paraId="6AAA664B"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Державна органiзацiя (установа, заклад)</w:t>
            </w:r>
          </w:p>
        </w:tc>
      </w:tr>
      <w:tr w:rsidR="00AC4B12" w:rsidRPr="00AC4B12" w14:paraId="6EA82107" w14:textId="77777777" w:rsidTr="0052580B">
        <w:trPr>
          <w:trHeight w:val="360"/>
        </w:trPr>
        <w:tc>
          <w:tcPr>
            <w:tcW w:w="3401" w:type="dxa"/>
            <w:vAlign w:val="center"/>
          </w:tcPr>
          <w:p w14:paraId="2FC2529A"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Ідентифікаційний код юридичної особи</w:t>
            </w:r>
          </w:p>
        </w:tc>
        <w:tc>
          <w:tcPr>
            <w:tcW w:w="6803" w:type="dxa"/>
            <w:vAlign w:val="center"/>
          </w:tcPr>
          <w:p w14:paraId="4CE7AB6C"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21676262</w:t>
            </w:r>
          </w:p>
        </w:tc>
      </w:tr>
      <w:tr w:rsidR="00AC4B12" w:rsidRPr="00AC4B12" w14:paraId="146868EA" w14:textId="77777777" w:rsidTr="0052580B">
        <w:trPr>
          <w:trHeight w:val="360"/>
        </w:trPr>
        <w:tc>
          <w:tcPr>
            <w:tcW w:w="3401" w:type="dxa"/>
            <w:vAlign w:val="center"/>
          </w:tcPr>
          <w:p w14:paraId="4307FEBB"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Місцезнаходження</w:t>
            </w:r>
          </w:p>
        </w:tc>
        <w:tc>
          <w:tcPr>
            <w:tcW w:w="6803" w:type="dxa"/>
            <w:vAlign w:val="center"/>
          </w:tcPr>
          <w:p w14:paraId="24C42912"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03150 УКРАЇНА  Голосіївський м.Київ вул.Антоновича, 51, оф. 1206</w:t>
            </w:r>
          </w:p>
        </w:tc>
      </w:tr>
      <w:tr w:rsidR="00AC4B12" w:rsidRPr="00AC4B12" w14:paraId="5F0ED395" w14:textId="77777777" w:rsidTr="0052580B">
        <w:trPr>
          <w:trHeight w:val="360"/>
        </w:trPr>
        <w:tc>
          <w:tcPr>
            <w:tcW w:w="3401" w:type="dxa"/>
            <w:vAlign w:val="center"/>
          </w:tcPr>
          <w:p w14:paraId="048D9687"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Номер ліцензії або іншого документа на цей вид діяльності</w:t>
            </w:r>
          </w:p>
        </w:tc>
        <w:tc>
          <w:tcPr>
            <w:tcW w:w="6803" w:type="dxa"/>
            <w:vAlign w:val="center"/>
          </w:tcPr>
          <w:p w14:paraId="46D47164"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DR/00001/APA</w:t>
            </w:r>
          </w:p>
        </w:tc>
      </w:tr>
      <w:tr w:rsidR="00AC4B12" w:rsidRPr="00AC4B12" w14:paraId="65611943" w14:textId="77777777" w:rsidTr="0052580B">
        <w:trPr>
          <w:trHeight w:val="360"/>
        </w:trPr>
        <w:tc>
          <w:tcPr>
            <w:tcW w:w="3401" w:type="dxa"/>
            <w:vAlign w:val="center"/>
          </w:tcPr>
          <w:p w14:paraId="56D7D531"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311A9F61"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НКЦПФР</w:t>
            </w:r>
          </w:p>
        </w:tc>
      </w:tr>
      <w:tr w:rsidR="00AC4B12" w:rsidRPr="00AC4B12" w14:paraId="55550751" w14:textId="77777777" w:rsidTr="0052580B">
        <w:trPr>
          <w:trHeight w:val="360"/>
        </w:trPr>
        <w:tc>
          <w:tcPr>
            <w:tcW w:w="3401" w:type="dxa"/>
            <w:vAlign w:val="center"/>
          </w:tcPr>
          <w:p w14:paraId="5913150D"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Дата видачі ліцензії або іншого документа</w:t>
            </w:r>
          </w:p>
        </w:tc>
        <w:tc>
          <w:tcPr>
            <w:tcW w:w="6803" w:type="dxa"/>
            <w:vAlign w:val="center"/>
          </w:tcPr>
          <w:p w14:paraId="4C1B7B46"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18.02.2019</w:t>
            </w:r>
          </w:p>
        </w:tc>
      </w:tr>
      <w:tr w:rsidR="00AC4B12" w:rsidRPr="00AC4B12" w14:paraId="02C7A5CA" w14:textId="77777777" w:rsidTr="0052580B">
        <w:trPr>
          <w:trHeight w:val="360"/>
        </w:trPr>
        <w:tc>
          <w:tcPr>
            <w:tcW w:w="3401" w:type="dxa"/>
            <w:vAlign w:val="center"/>
          </w:tcPr>
          <w:p w14:paraId="3A0694EE"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Міжміський код та телефон</w:t>
            </w:r>
          </w:p>
        </w:tc>
        <w:tc>
          <w:tcPr>
            <w:tcW w:w="6803" w:type="dxa"/>
            <w:vAlign w:val="center"/>
          </w:tcPr>
          <w:p w14:paraId="298C3485"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(044) 287-56-70</w:t>
            </w:r>
          </w:p>
        </w:tc>
      </w:tr>
      <w:tr w:rsidR="00AC4B12" w:rsidRPr="00AC4B12" w14:paraId="72507B6B" w14:textId="77777777" w:rsidTr="0052580B">
        <w:trPr>
          <w:trHeight w:val="360"/>
        </w:trPr>
        <w:tc>
          <w:tcPr>
            <w:tcW w:w="3401" w:type="dxa"/>
            <w:vAlign w:val="center"/>
          </w:tcPr>
          <w:p w14:paraId="402FF732"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0B2B1794"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62.02   КОНСУЛЬТУВАННЯ З ПИТАНЬ ІНФОРМАТИЗАЦІЇ</w:t>
            </w:r>
          </w:p>
          <w:p w14:paraId="0F344E27"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63.11   ОБРОБЛЕННЯ ДАНИХ, РОЗМІЩЕННЯ ІНФОРМАЦІЇ НА ВЕБ-ВУЗЛАХ І ПОВ'ЯЗАНА З НИМИ ДІЯЛЬНІСТЬ</w:t>
            </w:r>
          </w:p>
          <w:p w14:paraId="64A6E949"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84.13   РЕГУЛЮВАННЯ ТА СПРИЯННЯ ЕФЕКТИВНОМУ ВЕДЕННЮ ЕКОНОМІЧНОЇ ДІЯЛЬНОСТІ</w:t>
            </w:r>
          </w:p>
        </w:tc>
      </w:tr>
      <w:tr w:rsidR="00AC4B12" w:rsidRPr="00AC4B12" w14:paraId="149498EB" w14:textId="77777777" w:rsidTr="0052580B">
        <w:trPr>
          <w:trHeight w:val="360"/>
        </w:trPr>
        <w:tc>
          <w:tcPr>
            <w:tcW w:w="3401" w:type="dxa"/>
            <w:vAlign w:val="center"/>
          </w:tcPr>
          <w:p w14:paraId="149BB946" w14:textId="77777777" w:rsidR="00AC4B12" w:rsidRPr="00AC4B12" w:rsidRDefault="00AC4B12" w:rsidP="00AC4B12">
            <w:pPr>
              <w:spacing w:after="0" w:line="240" w:lineRule="auto"/>
              <w:rPr>
                <w:rFonts w:ascii="Times New Roman" w:hAnsi="Times New Roman"/>
                <w:b/>
                <w:sz w:val="20"/>
                <w:szCs w:val="24"/>
              </w:rPr>
            </w:pPr>
            <w:r w:rsidRPr="00AC4B12">
              <w:rPr>
                <w:rFonts w:ascii="Times New Roman" w:hAnsi="Times New Roman"/>
                <w:b/>
                <w:sz w:val="20"/>
                <w:szCs w:val="24"/>
              </w:rPr>
              <w:t>Вид послуг, які надає особа</w:t>
            </w:r>
          </w:p>
        </w:tc>
        <w:tc>
          <w:tcPr>
            <w:tcW w:w="6803" w:type="dxa"/>
            <w:vAlign w:val="center"/>
          </w:tcPr>
          <w:p w14:paraId="351F8095" w14:textId="77777777" w:rsidR="00AC4B12" w:rsidRPr="00AC4B12" w:rsidRDefault="00AC4B12" w:rsidP="00AC4B12">
            <w:pPr>
              <w:spacing w:after="0" w:line="240" w:lineRule="auto"/>
              <w:rPr>
                <w:rFonts w:ascii="Times New Roman" w:hAnsi="Times New Roman"/>
                <w:sz w:val="20"/>
                <w:szCs w:val="24"/>
              </w:rPr>
            </w:pPr>
            <w:r w:rsidRPr="00AC4B12">
              <w:rPr>
                <w:rFonts w:ascii="Times New Roman" w:hAnsi="Times New Roman"/>
                <w:sz w:val="20"/>
                <w:szCs w:val="24"/>
              </w:rPr>
              <w:t>Діяльність з оприлюднення регульованої інформації від імені учасників фондового ринку</w:t>
            </w:r>
          </w:p>
        </w:tc>
      </w:tr>
    </w:tbl>
    <w:p w14:paraId="23BB191C" w14:textId="77777777" w:rsidR="00AC4B12" w:rsidRPr="00AC4B12" w:rsidRDefault="00AC4B12" w:rsidP="00AC4B12">
      <w:pPr>
        <w:spacing w:after="0" w:line="240" w:lineRule="auto"/>
        <w:rPr>
          <w:rFonts w:ascii="Times New Roman" w:hAnsi="Times New Roman"/>
          <w:sz w:val="20"/>
          <w:szCs w:val="24"/>
        </w:rPr>
      </w:pPr>
    </w:p>
    <w:p w14:paraId="5BBF0151" w14:textId="77777777" w:rsidR="00AC4B12" w:rsidRPr="00AC4B12" w:rsidRDefault="00AC4B12" w:rsidP="00AC4B12">
      <w:pPr>
        <w:spacing w:after="0" w:line="240" w:lineRule="auto"/>
        <w:rPr>
          <w:rFonts w:ascii="Times New Roman" w:hAnsi="Times New Roman"/>
          <w:sz w:val="20"/>
          <w:szCs w:val="24"/>
        </w:rPr>
      </w:pPr>
    </w:p>
    <w:p w14:paraId="49A25877" w14:textId="77777777" w:rsidR="00AC4B12" w:rsidRPr="00AC4B12" w:rsidRDefault="00AC4B12" w:rsidP="00AC4B12">
      <w:pPr>
        <w:spacing w:after="0" w:line="240" w:lineRule="auto"/>
        <w:rPr>
          <w:rFonts w:ascii="Times New Roman" w:hAnsi="Times New Roman"/>
          <w:sz w:val="20"/>
          <w:szCs w:val="24"/>
        </w:rPr>
      </w:pPr>
    </w:p>
    <w:p w14:paraId="2073AA7E" w14:textId="77777777" w:rsidR="00AC4B12" w:rsidRDefault="00AC4B12">
      <w:pPr>
        <w:sectPr w:rsidR="00AC4B12" w:rsidSect="00AC4B12">
          <w:pgSz w:w="11906" w:h="16838"/>
          <w:pgMar w:top="363" w:right="567" w:bottom="363" w:left="1417" w:header="709" w:footer="709" w:gutter="0"/>
          <w:cols w:space="708"/>
          <w:docGrid w:linePitch="360"/>
        </w:sectPr>
      </w:pPr>
    </w:p>
    <w:p w14:paraId="106054EE" w14:textId="77777777" w:rsidR="00AC4B12" w:rsidRPr="00AC4B12" w:rsidRDefault="00AC4B12" w:rsidP="00AC4B12">
      <w:pPr>
        <w:spacing w:after="60" w:line="240" w:lineRule="auto"/>
        <w:jc w:val="center"/>
        <w:outlineLvl w:val="0"/>
        <w:rPr>
          <w:rFonts w:ascii="Times New Roman" w:hAnsi="Times New Roman"/>
          <w:b/>
          <w:bCs/>
          <w:kern w:val="28"/>
          <w:sz w:val="28"/>
          <w:szCs w:val="28"/>
        </w:rPr>
      </w:pPr>
      <w:bookmarkStart w:id="6" w:name="_Toc236306737"/>
      <w:r w:rsidRPr="00AC4B12">
        <w:rPr>
          <w:rFonts w:ascii="Times New Roman" w:hAnsi="Times New Roman"/>
          <w:b/>
          <w:bCs/>
          <w:kern w:val="28"/>
          <w:sz w:val="28"/>
          <w:szCs w:val="28"/>
        </w:rPr>
        <w:lastRenderedPageBreak/>
        <w:t>II. Інформація щодо капіталу та цінних паперів</w:t>
      </w:r>
      <w:bookmarkEnd w:id="6"/>
    </w:p>
    <w:p w14:paraId="133317C8" w14:textId="77777777" w:rsidR="00AC4B12" w:rsidRPr="00AC4B12" w:rsidRDefault="00AC4B12" w:rsidP="00AC4B12">
      <w:pPr>
        <w:spacing w:after="0" w:line="240" w:lineRule="auto"/>
        <w:jc w:val="center"/>
        <w:outlineLvl w:val="0"/>
        <w:rPr>
          <w:rFonts w:ascii="Times New Roman" w:hAnsi="Times New Roman"/>
          <w:b/>
          <w:bCs/>
          <w:kern w:val="28"/>
          <w:sz w:val="26"/>
          <w:szCs w:val="26"/>
        </w:rPr>
      </w:pPr>
      <w:bookmarkStart w:id="7" w:name="_Toc236306738"/>
      <w:r w:rsidRPr="00AC4B12">
        <w:rPr>
          <w:rFonts w:ascii="Times New Roman" w:hAnsi="Times New Roman"/>
          <w:b/>
          <w:bCs/>
          <w:kern w:val="28"/>
          <w:sz w:val="26"/>
          <w:szCs w:val="26"/>
          <w:lang w:val="en-US"/>
        </w:rPr>
        <w:t>1</w:t>
      </w:r>
      <w:r w:rsidRPr="00AC4B12">
        <w:rPr>
          <w:rFonts w:ascii="Times New Roman" w:hAnsi="Times New Roman"/>
          <w:b/>
          <w:bCs/>
          <w:kern w:val="28"/>
          <w:sz w:val="26"/>
          <w:szCs w:val="26"/>
        </w:rPr>
        <w:t>. Цінні папери</w:t>
      </w:r>
      <w:bookmarkEnd w:id="7"/>
    </w:p>
    <w:p w14:paraId="6FFA6758"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AC4B12">
        <w:rPr>
          <w:rFonts w:ascii="Times New Roman" w:hAnsi="Times New Roman"/>
          <w:b/>
          <w:color w:val="000000"/>
          <w:sz w:val="24"/>
          <w:szCs w:val="24"/>
        </w:rPr>
        <w:t>Інформація про облігації</w:t>
      </w:r>
    </w:p>
    <w:p w14:paraId="745B7E65" w14:textId="77777777" w:rsidR="00AC4B12" w:rsidRPr="00AC4B12" w:rsidRDefault="00AC4B12" w:rsidP="00AC4B12">
      <w:pPr>
        <w:widowControl w:val="0"/>
        <w:tabs>
          <w:tab w:val="right" w:pos="7710"/>
          <w:tab w:val="right" w:pos="11514"/>
        </w:tabs>
        <w:suppressAutoHyphens/>
        <w:autoSpaceDE w:val="0"/>
        <w:autoSpaceDN w:val="0"/>
        <w:adjustRightInd w:val="0"/>
        <w:spacing w:before="57" w:after="0" w:line="257" w:lineRule="auto"/>
        <w:jc w:val="center"/>
        <w:textAlignment w:val="center"/>
        <w:rPr>
          <w:rFonts w:ascii="Pragmatica-Book" w:hAnsi="Pragmatica-Book" w:cs="Pragmatica-Book"/>
          <w:vanish/>
          <w:color w:val="000000"/>
          <w:w w:val="90"/>
          <w:sz w:val="16"/>
          <w:szCs w:val="16"/>
        </w:rPr>
      </w:pPr>
    </w:p>
    <w:tbl>
      <w:tblPr>
        <w:tblW w:w="16244" w:type="dxa"/>
        <w:tblInd w:w="195" w:type="dxa"/>
        <w:tblLayout w:type="fixed"/>
        <w:tblCellMar>
          <w:top w:w="15" w:type="dxa"/>
          <w:left w:w="15" w:type="dxa"/>
          <w:bottom w:w="15" w:type="dxa"/>
          <w:right w:w="15" w:type="dxa"/>
        </w:tblCellMar>
        <w:tblLook w:val="0000" w:firstRow="0" w:lastRow="0" w:firstColumn="0" w:lastColumn="0" w:noHBand="0" w:noVBand="0"/>
      </w:tblPr>
      <w:tblGrid>
        <w:gridCol w:w="1122"/>
        <w:gridCol w:w="1392"/>
        <w:gridCol w:w="1366"/>
        <w:gridCol w:w="1540"/>
        <w:gridCol w:w="1346"/>
        <w:gridCol w:w="1327"/>
        <w:gridCol w:w="1429"/>
        <w:gridCol w:w="1247"/>
        <w:gridCol w:w="1242"/>
        <w:gridCol w:w="1134"/>
        <w:gridCol w:w="992"/>
        <w:gridCol w:w="992"/>
        <w:gridCol w:w="1115"/>
      </w:tblGrid>
      <w:tr w:rsidR="00AC4B12" w:rsidRPr="00AC4B12" w14:paraId="52B45D20" w14:textId="77777777" w:rsidTr="0052580B">
        <w:tc>
          <w:tcPr>
            <w:tcW w:w="1122" w:type="dxa"/>
            <w:tcBorders>
              <w:top w:val="single" w:sz="6" w:space="0" w:color="000000"/>
              <w:left w:val="single" w:sz="6" w:space="0" w:color="000000"/>
              <w:bottom w:val="single" w:sz="6" w:space="0" w:color="000000"/>
              <w:right w:val="single" w:sz="6" w:space="0" w:color="000000"/>
            </w:tcBorders>
            <w:vAlign w:val="center"/>
          </w:tcPr>
          <w:p w14:paraId="750CEA64" w14:textId="77777777" w:rsidR="00AC4B12" w:rsidRPr="00AC4B12" w:rsidRDefault="00AC4B12" w:rsidP="00AC4B12">
            <w:pPr>
              <w:spacing w:after="0" w:line="240" w:lineRule="auto"/>
              <w:ind w:left="180" w:hanging="180"/>
              <w:jc w:val="center"/>
              <w:rPr>
                <w:rFonts w:ascii="Times New Roman" w:hAnsi="Times New Roman"/>
                <w:b/>
                <w:bCs/>
                <w:sz w:val="20"/>
                <w:szCs w:val="20"/>
              </w:rPr>
            </w:pPr>
            <w:r w:rsidRPr="00AC4B12">
              <w:rPr>
                <w:rFonts w:ascii="Times New Roman" w:hAnsi="Times New Roman"/>
                <w:b/>
                <w:bCs/>
                <w:sz w:val="20"/>
                <w:szCs w:val="20"/>
              </w:rPr>
              <w:t>Дата</w:t>
            </w:r>
          </w:p>
          <w:p w14:paraId="0B88E85B" w14:textId="77777777" w:rsidR="00AC4B12" w:rsidRPr="00AC4B12" w:rsidRDefault="00AC4B12" w:rsidP="00AC4B12">
            <w:pPr>
              <w:spacing w:after="0" w:line="240" w:lineRule="auto"/>
              <w:ind w:left="180" w:hanging="180"/>
              <w:jc w:val="center"/>
              <w:rPr>
                <w:rFonts w:ascii="Times New Roman" w:hAnsi="Times New Roman"/>
                <w:b/>
                <w:bCs/>
                <w:sz w:val="20"/>
                <w:szCs w:val="20"/>
              </w:rPr>
            </w:pPr>
            <w:r w:rsidRPr="00AC4B12">
              <w:rPr>
                <w:rFonts w:ascii="Times New Roman" w:hAnsi="Times New Roman"/>
                <w:b/>
                <w:bCs/>
                <w:sz w:val="20"/>
                <w:szCs w:val="20"/>
              </w:rPr>
              <w:t>реєстрації</w:t>
            </w:r>
          </w:p>
          <w:p w14:paraId="1E469F70" w14:textId="77777777" w:rsidR="00AC4B12" w:rsidRPr="00AC4B12" w:rsidRDefault="00AC4B12" w:rsidP="00AC4B12">
            <w:pPr>
              <w:spacing w:after="0" w:line="240" w:lineRule="auto"/>
              <w:ind w:left="180" w:hanging="180"/>
              <w:jc w:val="center"/>
              <w:rPr>
                <w:rFonts w:ascii="Times New Roman" w:hAnsi="Times New Roman"/>
                <w:b/>
                <w:bCs/>
                <w:sz w:val="20"/>
                <w:szCs w:val="20"/>
              </w:rPr>
            </w:pPr>
            <w:r w:rsidRPr="00AC4B12">
              <w:rPr>
                <w:rFonts w:ascii="Times New Roman" w:hAnsi="Times New Roman"/>
                <w:b/>
                <w:bCs/>
                <w:sz w:val="20"/>
                <w:szCs w:val="20"/>
              </w:rPr>
              <w:t>випуску</w:t>
            </w:r>
          </w:p>
        </w:tc>
        <w:tc>
          <w:tcPr>
            <w:tcW w:w="1392" w:type="dxa"/>
            <w:tcBorders>
              <w:top w:val="single" w:sz="6" w:space="0" w:color="000000"/>
              <w:left w:val="single" w:sz="6" w:space="0" w:color="000000"/>
              <w:bottom w:val="single" w:sz="6" w:space="0" w:color="000000"/>
              <w:right w:val="single" w:sz="6" w:space="0" w:color="000000"/>
            </w:tcBorders>
            <w:vAlign w:val="center"/>
          </w:tcPr>
          <w:p w14:paraId="165F3DE4"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Номер свідоцтва про реєстрацію випуску</w:t>
            </w:r>
          </w:p>
        </w:tc>
        <w:tc>
          <w:tcPr>
            <w:tcW w:w="1366" w:type="dxa"/>
            <w:tcBorders>
              <w:top w:val="single" w:sz="6" w:space="0" w:color="000000"/>
              <w:left w:val="single" w:sz="6" w:space="0" w:color="000000"/>
              <w:bottom w:val="single" w:sz="6" w:space="0" w:color="000000"/>
              <w:right w:val="single" w:sz="6" w:space="0" w:color="000000"/>
            </w:tcBorders>
            <w:vAlign w:val="center"/>
          </w:tcPr>
          <w:p w14:paraId="5ED62220"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Найменування органу, що зареєстрував випуск</w:t>
            </w:r>
          </w:p>
        </w:tc>
        <w:tc>
          <w:tcPr>
            <w:tcW w:w="1540" w:type="dxa"/>
            <w:tcBorders>
              <w:top w:val="single" w:sz="6" w:space="0" w:color="000000"/>
              <w:left w:val="single" w:sz="6" w:space="0" w:color="000000"/>
              <w:bottom w:val="single" w:sz="6" w:space="0" w:color="000000"/>
              <w:right w:val="single" w:sz="6" w:space="0" w:color="000000"/>
            </w:tcBorders>
            <w:vAlign w:val="center"/>
          </w:tcPr>
          <w:p w14:paraId="57E81EB5"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sz w:val="20"/>
                <w:szCs w:val="20"/>
              </w:rPr>
              <w:t>Міжнародний ідентифіка-ційний номер</w:t>
            </w:r>
          </w:p>
        </w:tc>
        <w:tc>
          <w:tcPr>
            <w:tcW w:w="1346" w:type="dxa"/>
            <w:tcBorders>
              <w:top w:val="single" w:sz="6" w:space="0" w:color="000000"/>
              <w:left w:val="single" w:sz="6" w:space="0" w:color="000000"/>
              <w:bottom w:val="single" w:sz="6" w:space="0" w:color="000000"/>
              <w:right w:val="single" w:sz="6" w:space="0" w:color="000000"/>
            </w:tcBorders>
            <w:vAlign w:val="center"/>
          </w:tcPr>
          <w:p w14:paraId="7EEEF3F8"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Облігації (відсоткові, цільові, дисконтні)</w:t>
            </w:r>
          </w:p>
        </w:tc>
        <w:tc>
          <w:tcPr>
            <w:tcW w:w="1327" w:type="dxa"/>
            <w:tcBorders>
              <w:top w:val="single" w:sz="6" w:space="0" w:color="000000"/>
              <w:left w:val="single" w:sz="6" w:space="0" w:color="000000"/>
              <w:bottom w:val="single" w:sz="6" w:space="0" w:color="000000"/>
              <w:right w:val="single" w:sz="6" w:space="0" w:color="000000"/>
            </w:tcBorders>
            <w:vAlign w:val="center"/>
          </w:tcPr>
          <w:p w14:paraId="301278B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Номінальна вартість (грн.)</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ADD5A1"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Кількість у випуску (штук)</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E9507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Форма існування та форма випуску</w:t>
            </w:r>
          </w:p>
        </w:tc>
        <w:tc>
          <w:tcPr>
            <w:tcW w:w="12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C0A9F1"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rPr>
              <w:t>Загальна номінальна вартість (грн.</w:t>
            </w:r>
            <w:r w:rsidRPr="00AC4B12">
              <w:rPr>
                <w:rFonts w:ascii="Times New Roman" w:hAnsi="Times New Roman"/>
                <w:b/>
                <w:bCs/>
                <w:sz w:val="20"/>
                <w:szCs w:val="20"/>
                <w:lang w:val="en-US"/>
              </w:rPr>
              <w:t>)</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444BAE"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color w:val="000000"/>
                <w:sz w:val="20"/>
                <w:szCs w:val="20"/>
              </w:rPr>
              <w:t>Процентна ставка за облігаціями (у відсотках)</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1836D7"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Строк виплати проценітв</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FCADC5"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Сума виплаченого процентного доходу у звітному періоді (грн.)</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A34C5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Дата погашення облігацій</w:t>
            </w:r>
          </w:p>
        </w:tc>
      </w:tr>
      <w:tr w:rsidR="00AC4B12" w:rsidRPr="00AC4B12" w14:paraId="279A62AC" w14:textId="77777777" w:rsidTr="0052580B">
        <w:tc>
          <w:tcPr>
            <w:tcW w:w="1122" w:type="dxa"/>
            <w:tcBorders>
              <w:top w:val="single" w:sz="6" w:space="0" w:color="000000"/>
              <w:left w:val="single" w:sz="6" w:space="0" w:color="000000"/>
              <w:bottom w:val="single" w:sz="6" w:space="0" w:color="000000"/>
              <w:right w:val="single" w:sz="6" w:space="0" w:color="000000"/>
            </w:tcBorders>
            <w:vAlign w:val="center"/>
          </w:tcPr>
          <w:p w14:paraId="6C658551"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1</w:t>
            </w:r>
          </w:p>
        </w:tc>
        <w:tc>
          <w:tcPr>
            <w:tcW w:w="1392" w:type="dxa"/>
            <w:tcBorders>
              <w:top w:val="single" w:sz="6" w:space="0" w:color="000000"/>
              <w:left w:val="single" w:sz="6" w:space="0" w:color="000000"/>
              <w:bottom w:val="single" w:sz="6" w:space="0" w:color="000000"/>
              <w:right w:val="single" w:sz="6" w:space="0" w:color="000000"/>
            </w:tcBorders>
            <w:vAlign w:val="center"/>
          </w:tcPr>
          <w:p w14:paraId="0DB85576" w14:textId="77777777" w:rsidR="00AC4B12" w:rsidRPr="00AC4B12" w:rsidRDefault="00AC4B12" w:rsidP="00AC4B12">
            <w:pPr>
              <w:spacing w:after="0" w:line="240" w:lineRule="auto"/>
              <w:jc w:val="center"/>
              <w:rPr>
                <w:rFonts w:ascii="Times New Roman" w:hAnsi="Times New Roman"/>
                <w:b/>
                <w:bCs/>
                <w:sz w:val="20"/>
                <w:szCs w:val="20"/>
              </w:rPr>
            </w:pPr>
            <w:r w:rsidRPr="00AC4B12">
              <w:rPr>
                <w:rFonts w:ascii="Times New Roman" w:hAnsi="Times New Roman"/>
                <w:b/>
                <w:bCs/>
                <w:sz w:val="20"/>
                <w:szCs w:val="20"/>
              </w:rPr>
              <w:t>2</w:t>
            </w:r>
          </w:p>
        </w:tc>
        <w:tc>
          <w:tcPr>
            <w:tcW w:w="1366" w:type="dxa"/>
            <w:tcBorders>
              <w:top w:val="single" w:sz="6" w:space="0" w:color="000000"/>
              <w:left w:val="single" w:sz="6" w:space="0" w:color="000000"/>
              <w:bottom w:val="single" w:sz="6" w:space="0" w:color="000000"/>
              <w:right w:val="single" w:sz="6" w:space="0" w:color="000000"/>
            </w:tcBorders>
            <w:vAlign w:val="center"/>
          </w:tcPr>
          <w:p w14:paraId="73B34C08"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3</w:t>
            </w:r>
          </w:p>
        </w:tc>
        <w:tc>
          <w:tcPr>
            <w:tcW w:w="1540" w:type="dxa"/>
            <w:tcBorders>
              <w:top w:val="single" w:sz="6" w:space="0" w:color="000000"/>
              <w:left w:val="single" w:sz="6" w:space="0" w:color="000000"/>
              <w:bottom w:val="single" w:sz="6" w:space="0" w:color="000000"/>
              <w:right w:val="single" w:sz="6" w:space="0" w:color="000000"/>
            </w:tcBorders>
            <w:vAlign w:val="center"/>
          </w:tcPr>
          <w:p w14:paraId="4078C9A4"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4</w:t>
            </w:r>
          </w:p>
        </w:tc>
        <w:tc>
          <w:tcPr>
            <w:tcW w:w="1346" w:type="dxa"/>
            <w:tcBorders>
              <w:top w:val="single" w:sz="6" w:space="0" w:color="000000"/>
              <w:left w:val="single" w:sz="6" w:space="0" w:color="000000"/>
              <w:bottom w:val="single" w:sz="6" w:space="0" w:color="000000"/>
              <w:right w:val="single" w:sz="6" w:space="0" w:color="000000"/>
            </w:tcBorders>
            <w:vAlign w:val="center"/>
          </w:tcPr>
          <w:p w14:paraId="74DC606E"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5</w:t>
            </w:r>
          </w:p>
        </w:tc>
        <w:tc>
          <w:tcPr>
            <w:tcW w:w="1327" w:type="dxa"/>
            <w:tcBorders>
              <w:top w:val="single" w:sz="6" w:space="0" w:color="000000"/>
              <w:left w:val="single" w:sz="6" w:space="0" w:color="000000"/>
              <w:bottom w:val="single" w:sz="6" w:space="0" w:color="000000"/>
              <w:right w:val="single" w:sz="6" w:space="0" w:color="000000"/>
            </w:tcBorders>
            <w:vAlign w:val="center"/>
          </w:tcPr>
          <w:p w14:paraId="456C6395"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6</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351C46"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7</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8A9EC5"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8</w:t>
            </w:r>
          </w:p>
        </w:tc>
        <w:tc>
          <w:tcPr>
            <w:tcW w:w="1242" w:type="dxa"/>
            <w:tcBorders>
              <w:top w:val="single" w:sz="6" w:space="0" w:color="000000"/>
              <w:left w:val="single" w:sz="6" w:space="0" w:color="000000"/>
              <w:bottom w:val="single" w:sz="6" w:space="0" w:color="000000"/>
              <w:right w:val="single" w:sz="6" w:space="0" w:color="000000"/>
            </w:tcBorders>
            <w:vAlign w:val="center"/>
          </w:tcPr>
          <w:p w14:paraId="6AF9B046"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9</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EC5CED"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lang w:val="en-US"/>
              </w:rPr>
              <w:t>10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B5AE5E"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rPr>
              <w:t>1</w:t>
            </w:r>
            <w:r w:rsidRPr="00AC4B12">
              <w:rPr>
                <w:rFonts w:ascii="Times New Roman" w:hAnsi="Times New Roman"/>
                <w:b/>
                <w:bCs/>
                <w:sz w:val="20"/>
                <w:szCs w:val="20"/>
                <w:lang w:val="en-US"/>
              </w:rPr>
              <w:t>1</w:t>
            </w:r>
          </w:p>
        </w:tc>
        <w:tc>
          <w:tcPr>
            <w:tcW w:w="992" w:type="dxa"/>
            <w:tcBorders>
              <w:top w:val="single" w:sz="6" w:space="0" w:color="000000"/>
              <w:left w:val="single" w:sz="6" w:space="0" w:color="000000"/>
              <w:bottom w:val="single" w:sz="6" w:space="0" w:color="000000"/>
              <w:right w:val="single" w:sz="6" w:space="0" w:color="000000"/>
            </w:tcBorders>
            <w:vAlign w:val="center"/>
          </w:tcPr>
          <w:p w14:paraId="01EEFD75"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rPr>
              <w:t>1</w:t>
            </w:r>
            <w:r w:rsidRPr="00AC4B12">
              <w:rPr>
                <w:rFonts w:ascii="Times New Roman" w:hAnsi="Times New Roman"/>
                <w:b/>
                <w:bCs/>
                <w:sz w:val="20"/>
                <w:szCs w:val="20"/>
                <w:lang w:val="en-US"/>
              </w:rPr>
              <w:t>2</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7E128C" w14:textId="77777777" w:rsidR="00AC4B12" w:rsidRPr="00AC4B12" w:rsidRDefault="00AC4B12" w:rsidP="00AC4B12">
            <w:pPr>
              <w:spacing w:after="0" w:line="240" w:lineRule="auto"/>
              <w:jc w:val="center"/>
              <w:rPr>
                <w:rFonts w:ascii="Times New Roman" w:hAnsi="Times New Roman"/>
                <w:b/>
                <w:bCs/>
                <w:sz w:val="20"/>
                <w:szCs w:val="20"/>
                <w:lang w:val="en-US"/>
              </w:rPr>
            </w:pPr>
            <w:r w:rsidRPr="00AC4B12">
              <w:rPr>
                <w:rFonts w:ascii="Times New Roman" w:hAnsi="Times New Roman"/>
                <w:b/>
                <w:bCs/>
                <w:sz w:val="20"/>
                <w:szCs w:val="20"/>
              </w:rPr>
              <w:t>1</w:t>
            </w:r>
            <w:r w:rsidRPr="00AC4B12">
              <w:rPr>
                <w:rFonts w:ascii="Times New Roman" w:hAnsi="Times New Roman"/>
                <w:b/>
                <w:bCs/>
                <w:sz w:val="20"/>
                <w:szCs w:val="20"/>
                <w:lang w:val="en-US"/>
              </w:rPr>
              <w:t>3</w:t>
            </w:r>
          </w:p>
        </w:tc>
      </w:tr>
      <w:tr w:rsidR="00AC4B12" w:rsidRPr="00AC4B12" w14:paraId="7565D36A" w14:textId="77777777" w:rsidTr="0052580B">
        <w:tc>
          <w:tcPr>
            <w:tcW w:w="1122" w:type="dxa"/>
            <w:tcBorders>
              <w:top w:val="single" w:sz="6" w:space="0" w:color="000000"/>
              <w:left w:val="single" w:sz="6" w:space="0" w:color="000000"/>
              <w:bottom w:val="single" w:sz="6" w:space="0" w:color="000000"/>
              <w:right w:val="single" w:sz="6" w:space="0" w:color="000000"/>
            </w:tcBorders>
            <w:vAlign w:val="center"/>
          </w:tcPr>
          <w:p w14:paraId="68C83AD9"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15.07.2021</w:t>
            </w:r>
          </w:p>
        </w:tc>
        <w:tc>
          <w:tcPr>
            <w:tcW w:w="1392" w:type="dxa"/>
            <w:tcBorders>
              <w:top w:val="single" w:sz="6" w:space="0" w:color="000000"/>
              <w:left w:val="single" w:sz="6" w:space="0" w:color="000000"/>
              <w:bottom w:val="single" w:sz="6" w:space="0" w:color="000000"/>
              <w:right w:val="single" w:sz="6" w:space="0" w:color="000000"/>
            </w:tcBorders>
            <w:vAlign w:val="center"/>
          </w:tcPr>
          <w:p w14:paraId="648672EB"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 xml:space="preserve">75/2/2021           </w:t>
            </w:r>
          </w:p>
        </w:tc>
        <w:tc>
          <w:tcPr>
            <w:tcW w:w="1366" w:type="dxa"/>
            <w:tcBorders>
              <w:top w:val="single" w:sz="6" w:space="0" w:color="000000"/>
              <w:left w:val="single" w:sz="6" w:space="0" w:color="000000"/>
              <w:bottom w:val="single" w:sz="6" w:space="0" w:color="000000"/>
              <w:right w:val="single" w:sz="6" w:space="0" w:color="000000"/>
            </w:tcBorders>
            <w:vAlign w:val="center"/>
          </w:tcPr>
          <w:p w14:paraId="14F38448" w14:textId="77777777" w:rsidR="00AC4B12" w:rsidRPr="00F6675D" w:rsidRDefault="00AC4B12" w:rsidP="00AC4B12">
            <w:pPr>
              <w:spacing w:after="0" w:line="240" w:lineRule="auto"/>
              <w:jc w:val="center"/>
              <w:rPr>
                <w:rFonts w:ascii="Times New Roman" w:hAnsi="Times New Roman"/>
                <w:bCs/>
                <w:sz w:val="20"/>
                <w:szCs w:val="20"/>
                <w:lang w:val="ru-RU"/>
              </w:rPr>
            </w:pPr>
            <w:r w:rsidRPr="00F6675D">
              <w:rPr>
                <w:rFonts w:ascii="Times New Roman" w:hAnsi="Times New Roman"/>
                <w:bCs/>
                <w:sz w:val="20"/>
                <w:szCs w:val="20"/>
                <w:lang w:val="ru-RU"/>
              </w:rPr>
              <w:t>Нац</w:t>
            </w:r>
            <w:r w:rsidRPr="00AC4B12">
              <w:rPr>
                <w:rFonts w:ascii="Times New Roman" w:hAnsi="Times New Roman"/>
                <w:bCs/>
                <w:sz w:val="20"/>
                <w:szCs w:val="20"/>
                <w:lang w:val="en-US"/>
              </w:rPr>
              <w:t>i</w:t>
            </w:r>
            <w:r w:rsidRPr="00F6675D">
              <w:rPr>
                <w:rFonts w:ascii="Times New Roman" w:hAnsi="Times New Roman"/>
                <w:bCs/>
                <w:sz w:val="20"/>
                <w:szCs w:val="20"/>
                <w:lang w:val="ru-RU"/>
              </w:rPr>
              <w:t>ональна ком</w:t>
            </w:r>
            <w:r w:rsidRPr="00AC4B12">
              <w:rPr>
                <w:rFonts w:ascii="Times New Roman" w:hAnsi="Times New Roman"/>
                <w:bCs/>
                <w:sz w:val="20"/>
                <w:szCs w:val="20"/>
                <w:lang w:val="en-US"/>
              </w:rPr>
              <w:t>i</w:t>
            </w:r>
            <w:r w:rsidRPr="00F6675D">
              <w:rPr>
                <w:rFonts w:ascii="Times New Roman" w:hAnsi="Times New Roman"/>
                <w:bCs/>
                <w:sz w:val="20"/>
                <w:szCs w:val="20"/>
                <w:lang w:val="ru-RU"/>
              </w:rPr>
              <w:t>с</w:t>
            </w:r>
            <w:r w:rsidRPr="00AC4B12">
              <w:rPr>
                <w:rFonts w:ascii="Times New Roman" w:hAnsi="Times New Roman"/>
                <w:bCs/>
                <w:sz w:val="20"/>
                <w:szCs w:val="20"/>
                <w:lang w:val="en-US"/>
              </w:rPr>
              <w:t>i</w:t>
            </w:r>
            <w:r w:rsidRPr="00F6675D">
              <w:rPr>
                <w:rFonts w:ascii="Times New Roman" w:hAnsi="Times New Roman"/>
                <w:bCs/>
                <w:sz w:val="20"/>
                <w:szCs w:val="20"/>
                <w:lang w:val="ru-RU"/>
              </w:rPr>
              <w:t>я з ц</w:t>
            </w:r>
            <w:r w:rsidRPr="00AC4B12">
              <w:rPr>
                <w:rFonts w:ascii="Times New Roman" w:hAnsi="Times New Roman"/>
                <w:bCs/>
                <w:sz w:val="20"/>
                <w:szCs w:val="20"/>
                <w:lang w:val="en-US"/>
              </w:rPr>
              <w:t>i</w:t>
            </w:r>
            <w:r w:rsidRPr="00F6675D">
              <w:rPr>
                <w:rFonts w:ascii="Times New Roman" w:hAnsi="Times New Roman"/>
                <w:bCs/>
                <w:sz w:val="20"/>
                <w:szCs w:val="20"/>
                <w:lang w:val="ru-RU"/>
              </w:rPr>
              <w:t>нних папер</w:t>
            </w:r>
            <w:r w:rsidRPr="00AC4B12">
              <w:rPr>
                <w:rFonts w:ascii="Times New Roman" w:hAnsi="Times New Roman"/>
                <w:bCs/>
                <w:sz w:val="20"/>
                <w:szCs w:val="20"/>
                <w:lang w:val="en-US"/>
              </w:rPr>
              <w:t>i</w:t>
            </w:r>
            <w:r w:rsidRPr="00F6675D">
              <w:rPr>
                <w:rFonts w:ascii="Times New Roman" w:hAnsi="Times New Roman"/>
                <w:bCs/>
                <w:sz w:val="20"/>
                <w:szCs w:val="20"/>
                <w:lang w:val="ru-RU"/>
              </w:rPr>
              <w:t xml:space="preserve">в та фондового ринку                                                                                                                                                                                                       </w:t>
            </w:r>
          </w:p>
        </w:tc>
        <w:tc>
          <w:tcPr>
            <w:tcW w:w="1540" w:type="dxa"/>
            <w:tcBorders>
              <w:top w:val="single" w:sz="6" w:space="0" w:color="000000"/>
              <w:left w:val="single" w:sz="6" w:space="0" w:color="000000"/>
              <w:bottom w:val="single" w:sz="6" w:space="0" w:color="000000"/>
              <w:right w:val="single" w:sz="6" w:space="0" w:color="000000"/>
            </w:tcBorders>
            <w:vAlign w:val="center"/>
          </w:tcPr>
          <w:p w14:paraId="5D2668A4"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UA5000006941</w:t>
            </w:r>
          </w:p>
        </w:tc>
        <w:tc>
          <w:tcPr>
            <w:tcW w:w="1346" w:type="dxa"/>
            <w:tcBorders>
              <w:top w:val="single" w:sz="6" w:space="0" w:color="000000"/>
              <w:left w:val="single" w:sz="6" w:space="0" w:color="000000"/>
              <w:bottom w:val="single" w:sz="6" w:space="0" w:color="000000"/>
              <w:right w:val="single" w:sz="6" w:space="0" w:color="000000"/>
            </w:tcBorders>
            <w:vAlign w:val="center"/>
          </w:tcPr>
          <w:p w14:paraId="2589350B"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Відсоткові</w:t>
            </w:r>
          </w:p>
        </w:tc>
        <w:tc>
          <w:tcPr>
            <w:tcW w:w="1327" w:type="dxa"/>
            <w:tcBorders>
              <w:top w:val="single" w:sz="6" w:space="0" w:color="000000"/>
              <w:left w:val="single" w:sz="6" w:space="0" w:color="000000"/>
              <w:bottom w:val="single" w:sz="6" w:space="0" w:color="000000"/>
              <w:right w:val="single" w:sz="6" w:space="0" w:color="000000"/>
            </w:tcBorders>
            <w:vAlign w:val="center"/>
          </w:tcPr>
          <w:p w14:paraId="1BC4BC31"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        1000.00</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746B6E"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    100000</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4A4DAD"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Електроннi iменнi</w:t>
            </w:r>
          </w:p>
        </w:tc>
        <w:tc>
          <w:tcPr>
            <w:tcW w:w="1242" w:type="dxa"/>
            <w:tcBorders>
              <w:top w:val="single" w:sz="6" w:space="0" w:color="000000"/>
              <w:left w:val="single" w:sz="6" w:space="0" w:color="000000"/>
              <w:bottom w:val="single" w:sz="6" w:space="0" w:color="000000"/>
              <w:right w:val="single" w:sz="6" w:space="0" w:color="000000"/>
            </w:tcBorders>
            <w:vAlign w:val="center"/>
          </w:tcPr>
          <w:p w14:paraId="4392C335"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100000000.00</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57AE87" w14:textId="77777777" w:rsidR="00AC4B12" w:rsidRPr="00AC4B12" w:rsidRDefault="00AC4B12" w:rsidP="00AC4B12">
            <w:pPr>
              <w:spacing w:after="0" w:line="240" w:lineRule="auto"/>
              <w:jc w:val="center"/>
              <w:rPr>
                <w:rFonts w:ascii="Times New Roman" w:hAnsi="Times New Roman"/>
                <w:bCs/>
                <w:sz w:val="20"/>
                <w:szCs w:val="20"/>
                <w:lang w:val="en-US"/>
              </w:rPr>
            </w:pPr>
            <w:r w:rsidRPr="00AC4B12">
              <w:rPr>
                <w:rFonts w:ascii="Times New Roman" w:hAnsi="Times New Roman"/>
                <w:bCs/>
                <w:sz w:val="20"/>
                <w:szCs w:val="20"/>
                <w:lang w:val="en-US"/>
              </w:rPr>
              <w:t xml:space="preserve"> 27.500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CF6EEC"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 xml:space="preserve">01.04.2026-10.04.2026                             </w:t>
            </w:r>
          </w:p>
        </w:tc>
        <w:tc>
          <w:tcPr>
            <w:tcW w:w="992" w:type="dxa"/>
            <w:tcBorders>
              <w:top w:val="single" w:sz="6" w:space="0" w:color="000000"/>
              <w:left w:val="single" w:sz="6" w:space="0" w:color="000000"/>
              <w:bottom w:val="single" w:sz="6" w:space="0" w:color="000000"/>
              <w:right w:val="single" w:sz="6" w:space="0" w:color="000000"/>
            </w:tcBorders>
            <w:vAlign w:val="center"/>
          </w:tcPr>
          <w:p w14:paraId="26DF3392"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2481846.00</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CA27CD"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01.10.2026</w:t>
            </w:r>
          </w:p>
        </w:tc>
      </w:tr>
      <w:tr w:rsidR="00AC4B12" w:rsidRPr="00AC4B12" w14:paraId="34BA0E96" w14:textId="77777777" w:rsidTr="0052580B">
        <w:tc>
          <w:tcPr>
            <w:tcW w:w="1122" w:type="dxa"/>
            <w:tcBorders>
              <w:top w:val="single" w:sz="6" w:space="0" w:color="000000"/>
              <w:left w:val="single" w:sz="6" w:space="0" w:color="000000"/>
              <w:bottom w:val="single" w:sz="6" w:space="0" w:color="000000"/>
              <w:right w:val="single" w:sz="6" w:space="0" w:color="000000"/>
            </w:tcBorders>
            <w:vAlign w:val="center"/>
          </w:tcPr>
          <w:p w14:paraId="5E6C7195" w14:textId="77777777" w:rsidR="00AC4B12" w:rsidRPr="00AC4B12" w:rsidRDefault="00AC4B12" w:rsidP="00AC4B12">
            <w:pPr>
              <w:spacing w:after="0" w:line="240" w:lineRule="auto"/>
              <w:jc w:val="center"/>
              <w:rPr>
                <w:rFonts w:ascii="Times New Roman" w:hAnsi="Times New Roman"/>
                <w:bCs/>
                <w:sz w:val="20"/>
                <w:szCs w:val="20"/>
              </w:rPr>
            </w:pPr>
            <w:r w:rsidRPr="00AC4B12">
              <w:rPr>
                <w:rFonts w:ascii="Times New Roman" w:hAnsi="Times New Roman"/>
                <w:bCs/>
                <w:sz w:val="20"/>
                <w:szCs w:val="20"/>
              </w:rPr>
              <w:t>Опис</w:t>
            </w:r>
          </w:p>
        </w:tc>
        <w:tc>
          <w:tcPr>
            <w:tcW w:w="15122" w:type="dxa"/>
            <w:gridSpan w:val="12"/>
            <w:tcBorders>
              <w:top w:val="single" w:sz="6" w:space="0" w:color="000000"/>
              <w:left w:val="single" w:sz="6" w:space="0" w:color="000000"/>
              <w:bottom w:val="single" w:sz="6" w:space="0" w:color="000000"/>
              <w:right w:val="single" w:sz="6" w:space="0" w:color="000000"/>
            </w:tcBorders>
          </w:tcPr>
          <w:p w14:paraId="014E4683"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xml:space="preserve">Облігація відсоткова бездокументарна іменна незабезпечена. Торгівля облігаціями проводиться тільки на ринку України. Облігації Товариства  25.10.2021 року включено до біржового реєстру фондової біржі ПрАТ "ФБ "Перспектива". </w:t>
            </w:r>
          </w:p>
          <w:p w14:paraId="32F3B9DA" w14:textId="77777777" w:rsidR="00AC4B12" w:rsidRPr="00AC4B12" w:rsidRDefault="00AC4B12" w:rsidP="00AC4B12">
            <w:pPr>
              <w:spacing w:after="0" w:line="240" w:lineRule="auto"/>
              <w:rPr>
                <w:rFonts w:ascii="Times New Roman" w:hAnsi="Times New Roman"/>
                <w:bCs/>
                <w:sz w:val="20"/>
                <w:szCs w:val="20"/>
              </w:rPr>
            </w:pPr>
          </w:p>
          <w:p w14:paraId="4B2DA4C1"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1. Мета емісії - залучення грошових коштів, 100% яких будуть спрямовані на забезпечення операційної діяльності Товариства, а саме:</w:t>
            </w:r>
          </w:p>
          <w:p w14:paraId="31166D2C"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до 80% залучених фінансових ресурсів - на збільшення кредитного портфелю Товариства (надання коштів у позику);</w:t>
            </w:r>
          </w:p>
          <w:p w14:paraId="4467061A"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до 20% залучених фінансових ресурсів - на здійснення витрат на маркетинг та рекламу.</w:t>
            </w:r>
          </w:p>
          <w:p w14:paraId="3F61FA79"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2. Процентна ставка визначається додаванням до значення 12% значення облікової ставки Національного банку України (оприлюдненої на офіційному сайті Національного банку України (www.bank.gov.ua), яка діятиме на календарну дату початку відповідного відсоткового періоду (у відсотках річних).</w:t>
            </w:r>
          </w:p>
          <w:p w14:paraId="2CD2C46E"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3. Спосіб в який здійснювалась пропозиція - закрите (приватне) розміщення.</w:t>
            </w:r>
          </w:p>
          <w:p w14:paraId="2CC68CF3"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4. Інформація щодо дострокового погашення облігацій - Випуск облігацій може бути погашено достроково протягом терміну їх обігу за власною iнiцiативою Емітента. Строк дострокового погашення облігацій не повинен перевищувати двох місяців з дати початку дострокового погашення. В звітному періоди дострокового погашення облігацій не здійснювалося.</w:t>
            </w:r>
          </w:p>
          <w:p w14:paraId="581A09B6"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xml:space="preserve">5. Відомості про викуп облігацій - Випадки, в яких Емітент здійснює обов'язковий викуп облігацій (за вимогою власника) не передбачені умовами емісії. За взаємною згодою власника облігацій і Емітента, Емітент має право викупити у власника належні йому облігації в будь-який час протягом обігу облігацій. </w:t>
            </w:r>
          </w:p>
          <w:p w14:paraId="79F3773C" w14:textId="77777777" w:rsidR="00AC4B12" w:rsidRPr="00AC4B12" w:rsidRDefault="00AC4B12" w:rsidP="00AC4B12">
            <w:pPr>
              <w:spacing w:after="0" w:line="240" w:lineRule="auto"/>
              <w:rPr>
                <w:rFonts w:ascii="Times New Roman" w:hAnsi="Times New Roman"/>
                <w:bCs/>
                <w:sz w:val="20"/>
                <w:szCs w:val="20"/>
              </w:rPr>
            </w:pPr>
          </w:p>
          <w:p w14:paraId="0C323D20"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xml:space="preserve">Станом на 30.06.2026р., згідно Реєстра власників іменних цінних паперів у ПАТ "Національний депозитарій України", викуплені емітентом цінні папери (облігації) на рахунку в депозитарії, складають 61200  (шістдесят одна тисяча двісті) штук: </w:t>
            </w:r>
          </w:p>
          <w:p w14:paraId="7E5F9FB5"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вид та форма випуску: корпоративні облігації відсоткові бездокументарні  іменні незабезпечені;</w:t>
            </w:r>
          </w:p>
          <w:p w14:paraId="357ECD9A"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xml:space="preserve">- міжнародний ідентифікаційний номер (ISIN) - UA5000006941  серії А ; </w:t>
            </w:r>
          </w:p>
          <w:p w14:paraId="5CA267AF"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номінальна вартість -  1 000,00 грн. ( одна тисяча гривень 00 копійок).</w:t>
            </w:r>
          </w:p>
          <w:p w14:paraId="5D707D23" w14:textId="77777777" w:rsidR="00AC4B12" w:rsidRPr="00AC4B12" w:rsidRDefault="00AC4B12" w:rsidP="00AC4B12">
            <w:pPr>
              <w:spacing w:after="0" w:line="240" w:lineRule="auto"/>
              <w:rPr>
                <w:rFonts w:ascii="Times New Roman" w:hAnsi="Times New Roman"/>
                <w:bCs/>
                <w:sz w:val="20"/>
                <w:szCs w:val="20"/>
              </w:rPr>
            </w:pPr>
          </w:p>
          <w:p w14:paraId="3F7D9C61"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lastRenderedPageBreak/>
              <w:t>В 1 кварталі 2026 року, на підставі Рішення Єдиного учасника Товариства  №2  від 20.01.2026 року , укладено договор купівлі-продажу фінансових інструментів  на наступних умовах:</w:t>
            </w:r>
          </w:p>
          <w:p w14:paraId="50E507F5"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кількість фінансових інструментів 3 000 (три тисячі двісті) штук.;</w:t>
            </w:r>
          </w:p>
          <w:p w14:paraId="7D6F3038"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номінальна вартість одного фінансового інструменту : 1000.00 грн (одна тисяча гривень 00 копійок);</w:t>
            </w:r>
          </w:p>
          <w:p w14:paraId="2D99DBF7"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сума договорів 3 000 000,00 грн (Три мільйони гривень 00 копійок)</w:t>
            </w:r>
          </w:p>
          <w:p w14:paraId="029863E2" w14:textId="77777777" w:rsidR="00AC4B12" w:rsidRPr="00AC4B12" w:rsidRDefault="00AC4B12" w:rsidP="00AC4B12">
            <w:pPr>
              <w:spacing w:after="0" w:line="240" w:lineRule="auto"/>
              <w:rPr>
                <w:rFonts w:ascii="Times New Roman" w:hAnsi="Times New Roman"/>
                <w:bCs/>
                <w:sz w:val="20"/>
                <w:szCs w:val="20"/>
              </w:rPr>
            </w:pPr>
          </w:p>
          <w:p w14:paraId="2B3C7DB7"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В 2 кварталі 2026 року, на підставі Рішення Єдиного учасника Товариства  №28  від 06.05.2026 року , укладено договор купівлі-продажу фінансових інструментів  на наступних умовах:</w:t>
            </w:r>
          </w:p>
          <w:p w14:paraId="4AAF9A31"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кількість фінансових інструментів 2 200 (Дві тисячі двісті) штук.;</w:t>
            </w:r>
          </w:p>
          <w:p w14:paraId="4DBB29EF"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номінальна вартість одного фінансового інструменту : 1000.00 грн (одна тисяча гривень 00 копійок);</w:t>
            </w:r>
          </w:p>
          <w:p w14:paraId="20449164"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 сума договорів 2 200 000,00 грн (Два мільйони двісті тисяч гривень 00 копійок)</w:t>
            </w:r>
          </w:p>
          <w:p w14:paraId="018A5B76" w14:textId="77777777" w:rsidR="00AC4B12" w:rsidRPr="00AC4B12" w:rsidRDefault="00AC4B12" w:rsidP="00AC4B12">
            <w:pPr>
              <w:spacing w:after="0" w:line="240" w:lineRule="auto"/>
              <w:rPr>
                <w:rFonts w:ascii="Times New Roman" w:hAnsi="Times New Roman"/>
                <w:bCs/>
                <w:sz w:val="20"/>
                <w:szCs w:val="20"/>
              </w:rPr>
            </w:pPr>
          </w:p>
          <w:p w14:paraId="33E35ED6" w14:textId="77777777" w:rsidR="00AC4B12" w:rsidRPr="00AC4B12" w:rsidRDefault="00AC4B12" w:rsidP="00AC4B12">
            <w:pPr>
              <w:spacing w:after="0" w:line="240" w:lineRule="auto"/>
              <w:rPr>
                <w:rFonts w:ascii="Times New Roman" w:hAnsi="Times New Roman"/>
                <w:bCs/>
                <w:sz w:val="20"/>
                <w:szCs w:val="20"/>
              </w:rPr>
            </w:pPr>
            <w:r w:rsidRPr="00AC4B12">
              <w:rPr>
                <w:rFonts w:ascii="Times New Roman" w:hAnsi="Times New Roman"/>
                <w:bCs/>
                <w:sz w:val="20"/>
                <w:szCs w:val="20"/>
              </w:rPr>
              <w:t>6. Сума процентного доходу, виплаченого у звітному періоді - у 1 кварталі 2026 року був сплачений процентний дохід у сумі 2 329 152,00 грн.;  у 2 кварталі сплачений процентний  дохід в сумі 2 481 846 ,00 грн. Процентний дохід розраховано додаванням до значення 12% значення облікової ставки Національного банку України  15,5% (оприлюднено на офіційному сайті Національного банку України  (www.bank.gov.ua), діяла на календарну дату початку відповідного відсоткового періоду (у відсотках річних).</w:t>
            </w:r>
          </w:p>
        </w:tc>
      </w:tr>
    </w:tbl>
    <w:p w14:paraId="60CE6379" w14:textId="77777777" w:rsidR="00AC4B12" w:rsidRPr="00AC4B12" w:rsidRDefault="00AC4B12" w:rsidP="00AC4B12">
      <w:pPr>
        <w:spacing w:after="0" w:line="240" w:lineRule="auto"/>
        <w:rPr>
          <w:rFonts w:ascii="Times New Roman" w:hAnsi="Times New Roman"/>
          <w:sz w:val="24"/>
          <w:szCs w:val="24"/>
        </w:rPr>
      </w:pPr>
    </w:p>
    <w:p w14:paraId="53E68A91" w14:textId="77777777" w:rsidR="00AC4B12" w:rsidRDefault="00AC4B12">
      <w:pPr>
        <w:sectPr w:rsidR="00AC4B12" w:rsidSect="00AC4B12">
          <w:pgSz w:w="16838" w:h="11906" w:orient="landscape"/>
          <w:pgMar w:top="567" w:right="363" w:bottom="567" w:left="363" w:header="709" w:footer="709" w:gutter="0"/>
          <w:cols w:space="708"/>
          <w:docGrid w:linePitch="360"/>
        </w:sectPr>
      </w:pPr>
    </w:p>
    <w:p w14:paraId="4E5ECA98" w14:textId="77777777" w:rsidR="00AC4B12" w:rsidRPr="00AC4B12" w:rsidRDefault="00AC4B12" w:rsidP="00AC4B12">
      <w:pPr>
        <w:spacing w:after="60" w:line="240" w:lineRule="auto"/>
        <w:jc w:val="center"/>
        <w:outlineLvl w:val="0"/>
        <w:rPr>
          <w:rFonts w:ascii="Times New Roman" w:hAnsi="Times New Roman"/>
          <w:b/>
          <w:bCs/>
          <w:kern w:val="28"/>
          <w:sz w:val="28"/>
          <w:szCs w:val="28"/>
        </w:rPr>
      </w:pPr>
      <w:bookmarkStart w:id="8" w:name="_Toc236306739"/>
      <w:r w:rsidRPr="00AC4B12">
        <w:rPr>
          <w:rFonts w:ascii="Times New Roman" w:hAnsi="Times New Roman"/>
          <w:b/>
          <w:bCs/>
          <w:kern w:val="28"/>
          <w:sz w:val="28"/>
          <w:szCs w:val="28"/>
          <w:lang w:val="en-US"/>
        </w:rPr>
        <w:lastRenderedPageBreak/>
        <w:t>III</w:t>
      </w:r>
      <w:r w:rsidRPr="00F6675D">
        <w:rPr>
          <w:rFonts w:ascii="Times New Roman" w:hAnsi="Times New Roman"/>
          <w:b/>
          <w:bCs/>
          <w:kern w:val="28"/>
          <w:sz w:val="28"/>
          <w:szCs w:val="28"/>
          <w:lang w:val="ru-RU"/>
        </w:rPr>
        <w:t xml:space="preserve">. </w:t>
      </w:r>
      <w:r w:rsidRPr="00AC4B12">
        <w:rPr>
          <w:rFonts w:ascii="Times New Roman" w:hAnsi="Times New Roman"/>
          <w:b/>
          <w:bCs/>
          <w:kern w:val="28"/>
          <w:sz w:val="28"/>
          <w:szCs w:val="28"/>
        </w:rPr>
        <w:t>Фінансова інформація</w:t>
      </w:r>
      <w:bookmarkEnd w:id="8"/>
    </w:p>
    <w:p w14:paraId="044362A5" w14:textId="77777777" w:rsidR="00AC4B12" w:rsidRPr="00AC4B12" w:rsidRDefault="00AC4B12" w:rsidP="00AC4B12">
      <w:pPr>
        <w:spacing w:after="60" w:line="240" w:lineRule="auto"/>
        <w:jc w:val="center"/>
        <w:outlineLvl w:val="0"/>
        <w:rPr>
          <w:rFonts w:ascii="Times New Roman" w:hAnsi="Times New Roman"/>
          <w:b/>
          <w:bCs/>
          <w:kern w:val="28"/>
          <w:sz w:val="26"/>
          <w:szCs w:val="26"/>
        </w:rPr>
      </w:pPr>
      <w:bookmarkStart w:id="9" w:name="_Toc236306740"/>
      <w:r w:rsidRPr="00F6675D">
        <w:rPr>
          <w:rFonts w:ascii="Times New Roman" w:hAnsi="Times New Roman"/>
          <w:b/>
          <w:bCs/>
          <w:kern w:val="28"/>
          <w:sz w:val="26"/>
          <w:szCs w:val="26"/>
          <w:lang w:val="ru-RU"/>
        </w:rPr>
        <w:t>1. Проміжна</w:t>
      </w:r>
      <w:r w:rsidRPr="00AC4B12">
        <w:rPr>
          <w:rFonts w:ascii="Times New Roman" w:hAnsi="Times New Roman"/>
          <w:b/>
          <w:bCs/>
          <w:kern w:val="28"/>
          <w:sz w:val="26"/>
          <w:szCs w:val="26"/>
        </w:rPr>
        <w:t xml:space="preserve"> фінансова звітність</w:t>
      </w:r>
      <w:bookmarkEnd w:id="9"/>
    </w:p>
    <w:p w14:paraId="282C028C" w14:textId="77777777" w:rsidR="00AC4B12" w:rsidRPr="00AC4B12" w:rsidRDefault="00AC4B12" w:rsidP="00AC4B12">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AC4B12">
        <w:rPr>
          <w:rFonts w:ascii="Times New Roman" w:hAnsi="Times New Roman"/>
          <w:b/>
          <w:iCs/>
          <w:color w:val="000000"/>
          <w:sz w:val="20"/>
          <w:szCs w:val="20"/>
        </w:rPr>
        <w:t xml:space="preserve">URL-адреса вебсайту особи, за якою розміщено </w:t>
      </w:r>
      <w:r w:rsidRPr="00F6675D">
        <w:rPr>
          <w:rFonts w:ascii="Times New Roman" w:hAnsi="Times New Roman"/>
          <w:b/>
          <w:iCs/>
          <w:color w:val="000000"/>
          <w:sz w:val="20"/>
          <w:szCs w:val="20"/>
          <w:lang w:val="ru-RU"/>
        </w:rPr>
        <w:t>проміжну</w:t>
      </w:r>
      <w:r w:rsidRPr="00AC4B12">
        <w:rPr>
          <w:rFonts w:ascii="Times New Roman" w:hAnsi="Times New Roman"/>
          <w:b/>
          <w:iCs/>
          <w:color w:val="000000"/>
          <w:sz w:val="20"/>
          <w:szCs w:val="20"/>
        </w:rPr>
        <w:t xml:space="preserve"> фінансову звітність особи</w:t>
      </w:r>
      <w:r w:rsidRPr="00AC4B12">
        <w:rPr>
          <w:rFonts w:ascii="Times New Roman" w:hAnsi="Times New Roman"/>
          <w:b/>
          <w:iCs/>
          <w:color w:val="000000"/>
          <w:sz w:val="20"/>
          <w:szCs w:val="20"/>
          <w:lang w:val="ru-RU"/>
        </w:rPr>
        <w:t xml:space="preserve"> </w:t>
      </w:r>
      <w:r w:rsidRPr="00AC4B12">
        <w:rPr>
          <w:rFonts w:ascii="Times New Roman" w:hAnsi="Times New Roman"/>
          <w:b/>
          <w:iCs/>
          <w:color w:val="000000"/>
          <w:sz w:val="20"/>
          <w:szCs w:val="20"/>
        </w:rPr>
        <w:t>:</w:t>
      </w:r>
    </w:p>
    <w:p w14:paraId="3B6A8DF3" w14:textId="77777777" w:rsidR="00AC4B12" w:rsidRPr="00AC4B12" w:rsidRDefault="00AC4B12" w:rsidP="00AC4B12">
      <w:pPr>
        <w:spacing w:after="0" w:line="240" w:lineRule="auto"/>
        <w:rPr>
          <w:rFonts w:ascii="Times New Roman" w:hAnsi="Times New Roman"/>
          <w:sz w:val="20"/>
          <w:szCs w:val="20"/>
        </w:rPr>
      </w:pPr>
    </w:p>
    <w:p w14:paraId="01D47BFF" w14:textId="77777777" w:rsidR="00AC4B12" w:rsidRPr="00F6675D" w:rsidRDefault="00AC4B12" w:rsidP="00AC4B12">
      <w:pPr>
        <w:spacing w:after="0" w:line="240" w:lineRule="auto"/>
        <w:rPr>
          <w:rFonts w:ascii="Times New Roman" w:hAnsi="Times New Roman"/>
          <w:sz w:val="20"/>
          <w:szCs w:val="20"/>
        </w:rPr>
      </w:pPr>
      <w:r w:rsidRPr="00AC4B12">
        <w:rPr>
          <w:rFonts w:ascii="Times New Roman" w:hAnsi="Times New Roman"/>
          <w:sz w:val="20"/>
          <w:szCs w:val="20"/>
          <w:lang w:val="en-US"/>
        </w:rPr>
        <w:t>https</w:t>
      </w:r>
      <w:r w:rsidRPr="00F6675D">
        <w:rPr>
          <w:rFonts w:ascii="Times New Roman" w:hAnsi="Times New Roman"/>
          <w:sz w:val="20"/>
          <w:szCs w:val="20"/>
        </w:rPr>
        <w:t>://</w:t>
      </w:r>
      <w:r w:rsidRPr="00AC4B12">
        <w:rPr>
          <w:rFonts w:ascii="Times New Roman" w:hAnsi="Times New Roman"/>
          <w:sz w:val="20"/>
          <w:szCs w:val="20"/>
          <w:lang w:val="en-US"/>
        </w:rPr>
        <w:t>miloan</w:t>
      </w:r>
      <w:r w:rsidRPr="00F6675D">
        <w:rPr>
          <w:rFonts w:ascii="Times New Roman" w:hAnsi="Times New Roman"/>
          <w:sz w:val="20"/>
          <w:szCs w:val="20"/>
        </w:rPr>
        <w:t>.</w:t>
      </w:r>
      <w:r w:rsidRPr="00AC4B12">
        <w:rPr>
          <w:rFonts w:ascii="Times New Roman" w:hAnsi="Times New Roman"/>
          <w:sz w:val="20"/>
          <w:szCs w:val="20"/>
          <w:lang w:val="en-US"/>
        </w:rPr>
        <w:t>ua</w:t>
      </w:r>
      <w:r w:rsidRPr="00F6675D">
        <w:rPr>
          <w:rFonts w:ascii="Times New Roman" w:hAnsi="Times New Roman"/>
          <w:sz w:val="20"/>
          <w:szCs w:val="20"/>
        </w:rPr>
        <w:t>/</w:t>
      </w:r>
      <w:r w:rsidRPr="00AC4B12">
        <w:rPr>
          <w:rFonts w:ascii="Times New Roman" w:hAnsi="Times New Roman"/>
          <w:sz w:val="20"/>
          <w:szCs w:val="20"/>
          <w:lang w:val="en-US"/>
        </w:rPr>
        <w:t>s</w:t>
      </w:r>
      <w:r w:rsidRPr="00F6675D">
        <w:rPr>
          <w:rFonts w:ascii="Times New Roman" w:hAnsi="Times New Roman"/>
          <w:sz w:val="20"/>
          <w:szCs w:val="20"/>
        </w:rPr>
        <w:t>/</w:t>
      </w:r>
      <w:r w:rsidRPr="00AC4B12">
        <w:rPr>
          <w:rFonts w:ascii="Times New Roman" w:hAnsi="Times New Roman"/>
          <w:sz w:val="20"/>
          <w:szCs w:val="20"/>
          <w:lang w:val="en-US"/>
        </w:rPr>
        <w:t>documents</w:t>
      </w:r>
    </w:p>
    <w:p w14:paraId="4FA59B82" w14:textId="77777777" w:rsidR="00AC4B12" w:rsidRPr="00F6675D" w:rsidRDefault="00AC4B12" w:rsidP="00AC4B12">
      <w:pPr>
        <w:spacing w:after="0" w:line="240" w:lineRule="auto"/>
        <w:rPr>
          <w:rFonts w:ascii="Times New Roman" w:hAnsi="Times New Roman"/>
          <w:sz w:val="20"/>
          <w:szCs w:val="20"/>
        </w:rPr>
      </w:pPr>
    </w:p>
    <w:p w14:paraId="1F4BBB13" w14:textId="77777777" w:rsidR="00AC4B12" w:rsidRPr="00F6675D" w:rsidRDefault="00AC4B12" w:rsidP="00AC4B12">
      <w:pPr>
        <w:autoSpaceDE w:val="0"/>
        <w:autoSpaceDN w:val="0"/>
        <w:adjustRightInd w:val="0"/>
        <w:spacing w:after="0" w:line="240" w:lineRule="auto"/>
        <w:rPr>
          <w:rFonts w:ascii="Times New Roman" w:hAnsi="Times New Roman"/>
          <w:b/>
          <w:bCs/>
          <w:sz w:val="20"/>
          <w:szCs w:val="20"/>
        </w:rPr>
      </w:pPr>
      <w:r w:rsidRPr="00AC4B12">
        <w:rPr>
          <w:rFonts w:ascii="Times New Roman" w:hAnsi="Times New Roman"/>
          <w:b/>
          <w:bCs/>
          <w:sz w:val="20"/>
          <w:szCs w:val="20"/>
        </w:rPr>
        <w:t>URL-адреса вебсторінки Центру збору фінансової звітності, за якою розміщено електронний файл фінансової</w:t>
      </w:r>
      <w:r w:rsidRPr="00F6675D">
        <w:rPr>
          <w:rFonts w:ascii="Times New Roman" w:hAnsi="Times New Roman"/>
          <w:b/>
          <w:bCs/>
          <w:sz w:val="20"/>
          <w:szCs w:val="20"/>
        </w:rPr>
        <w:t xml:space="preserve"> </w:t>
      </w:r>
      <w:r w:rsidRPr="00AC4B12">
        <w:rPr>
          <w:rFonts w:ascii="Times New Roman" w:hAnsi="Times New Roman"/>
          <w:b/>
          <w:bCs/>
          <w:sz w:val="20"/>
          <w:szCs w:val="20"/>
        </w:rPr>
        <w:t>звітності, у складі якого розкрито інформацію фінансову звітність особи</w:t>
      </w:r>
      <w:r w:rsidRPr="00F6675D">
        <w:rPr>
          <w:rFonts w:ascii="Times New Roman" w:hAnsi="Times New Roman"/>
          <w:b/>
          <w:bCs/>
          <w:sz w:val="20"/>
          <w:szCs w:val="20"/>
        </w:rPr>
        <w:t xml:space="preserve"> :</w:t>
      </w:r>
    </w:p>
    <w:p w14:paraId="37548126" w14:textId="77777777" w:rsidR="00AC4B12" w:rsidRPr="00F6675D" w:rsidRDefault="00AC4B12" w:rsidP="00AC4B12">
      <w:pPr>
        <w:spacing w:after="0" w:line="240" w:lineRule="auto"/>
        <w:rPr>
          <w:rFonts w:ascii="Times New Roman" w:hAnsi="Times New Roman"/>
          <w:sz w:val="20"/>
          <w:szCs w:val="20"/>
        </w:rPr>
      </w:pPr>
    </w:p>
    <w:p w14:paraId="3FEB5FF4" w14:textId="77777777" w:rsidR="00AC4B12" w:rsidRPr="00F6675D" w:rsidRDefault="00AC4B12" w:rsidP="00AC4B12">
      <w:pPr>
        <w:spacing w:after="0" w:line="240" w:lineRule="auto"/>
        <w:rPr>
          <w:rFonts w:ascii="Times New Roman" w:hAnsi="Times New Roman"/>
          <w:bCs/>
          <w:iCs/>
          <w:sz w:val="20"/>
          <w:szCs w:val="20"/>
        </w:rPr>
      </w:pPr>
      <w:r w:rsidRPr="00AC4B12">
        <w:rPr>
          <w:rFonts w:ascii="Times New Roman" w:hAnsi="Times New Roman"/>
          <w:bCs/>
          <w:iCs/>
          <w:sz w:val="20"/>
          <w:szCs w:val="20"/>
          <w:lang w:val="en-US"/>
        </w:rPr>
        <w:t>https</w:t>
      </w:r>
      <w:r w:rsidRPr="00F6675D">
        <w:rPr>
          <w:rFonts w:ascii="Times New Roman" w:hAnsi="Times New Roman"/>
          <w:bCs/>
          <w:iCs/>
          <w:sz w:val="20"/>
          <w:szCs w:val="20"/>
        </w:rPr>
        <w:t>://</w:t>
      </w:r>
      <w:r w:rsidRPr="00AC4B12">
        <w:rPr>
          <w:rFonts w:ascii="Times New Roman" w:hAnsi="Times New Roman"/>
          <w:bCs/>
          <w:iCs/>
          <w:sz w:val="20"/>
          <w:szCs w:val="20"/>
          <w:lang w:val="en-US"/>
        </w:rPr>
        <w:t>portal</w:t>
      </w:r>
      <w:r w:rsidRPr="00F6675D">
        <w:rPr>
          <w:rFonts w:ascii="Times New Roman" w:hAnsi="Times New Roman"/>
          <w:bCs/>
          <w:iCs/>
          <w:sz w:val="20"/>
          <w:szCs w:val="20"/>
        </w:rPr>
        <w:t>.</w:t>
      </w:r>
      <w:r w:rsidRPr="00AC4B12">
        <w:rPr>
          <w:rFonts w:ascii="Times New Roman" w:hAnsi="Times New Roman"/>
          <w:bCs/>
          <w:iCs/>
          <w:sz w:val="20"/>
          <w:szCs w:val="20"/>
          <w:lang w:val="en-US"/>
        </w:rPr>
        <w:t>frs</w:t>
      </w:r>
      <w:r w:rsidRPr="00F6675D">
        <w:rPr>
          <w:rFonts w:ascii="Times New Roman" w:hAnsi="Times New Roman"/>
          <w:bCs/>
          <w:iCs/>
          <w:sz w:val="20"/>
          <w:szCs w:val="20"/>
        </w:rPr>
        <w:t>.</w:t>
      </w:r>
      <w:r w:rsidRPr="00AC4B12">
        <w:rPr>
          <w:rFonts w:ascii="Times New Roman" w:hAnsi="Times New Roman"/>
          <w:bCs/>
          <w:iCs/>
          <w:sz w:val="20"/>
          <w:szCs w:val="20"/>
          <w:lang w:val="en-US"/>
        </w:rPr>
        <w:t>gov</w:t>
      </w:r>
      <w:r w:rsidRPr="00F6675D">
        <w:rPr>
          <w:rFonts w:ascii="Times New Roman" w:hAnsi="Times New Roman"/>
          <w:bCs/>
          <w:iCs/>
          <w:sz w:val="20"/>
          <w:szCs w:val="20"/>
        </w:rPr>
        <w:t>.</w:t>
      </w:r>
      <w:r w:rsidRPr="00AC4B12">
        <w:rPr>
          <w:rFonts w:ascii="Times New Roman" w:hAnsi="Times New Roman"/>
          <w:bCs/>
          <w:iCs/>
          <w:sz w:val="20"/>
          <w:szCs w:val="20"/>
          <w:lang w:val="en-US"/>
        </w:rPr>
        <w:t>ua</w:t>
      </w:r>
      <w:r w:rsidRPr="00F6675D">
        <w:rPr>
          <w:rFonts w:ascii="Times New Roman" w:hAnsi="Times New Roman"/>
          <w:bCs/>
          <w:iCs/>
          <w:sz w:val="20"/>
          <w:szCs w:val="20"/>
        </w:rPr>
        <w:t>/</w:t>
      </w:r>
      <w:r w:rsidRPr="00AC4B12">
        <w:rPr>
          <w:rFonts w:ascii="Times New Roman" w:hAnsi="Times New Roman"/>
          <w:bCs/>
          <w:iCs/>
          <w:sz w:val="20"/>
          <w:szCs w:val="20"/>
          <w:lang w:val="en-US"/>
        </w:rPr>
        <w:t>PublicData</w:t>
      </w:r>
      <w:r w:rsidRPr="00F6675D">
        <w:rPr>
          <w:rFonts w:ascii="Times New Roman" w:hAnsi="Times New Roman"/>
          <w:bCs/>
          <w:iCs/>
          <w:sz w:val="20"/>
          <w:szCs w:val="20"/>
        </w:rPr>
        <w:t>/</w:t>
      </w:r>
      <w:r w:rsidRPr="00AC4B12">
        <w:rPr>
          <w:rFonts w:ascii="Times New Roman" w:hAnsi="Times New Roman"/>
          <w:bCs/>
          <w:iCs/>
          <w:sz w:val="20"/>
          <w:szCs w:val="20"/>
          <w:lang w:val="en-US"/>
        </w:rPr>
        <w:t>PublicDataSubmissionPack</w:t>
      </w:r>
      <w:r w:rsidRPr="00F6675D">
        <w:rPr>
          <w:rFonts w:ascii="Times New Roman" w:hAnsi="Times New Roman"/>
          <w:bCs/>
          <w:iCs/>
          <w:sz w:val="20"/>
          <w:szCs w:val="20"/>
        </w:rPr>
        <w:t>.</w:t>
      </w:r>
      <w:r w:rsidRPr="00AC4B12">
        <w:rPr>
          <w:rFonts w:ascii="Times New Roman" w:hAnsi="Times New Roman"/>
          <w:bCs/>
          <w:iCs/>
          <w:sz w:val="20"/>
          <w:szCs w:val="20"/>
          <w:lang w:val="en-US"/>
        </w:rPr>
        <w:t>aspx</w:t>
      </w:r>
      <w:r w:rsidRPr="00F6675D">
        <w:rPr>
          <w:rFonts w:ascii="Times New Roman" w:hAnsi="Times New Roman"/>
          <w:bCs/>
          <w:iCs/>
          <w:sz w:val="20"/>
          <w:szCs w:val="20"/>
        </w:rPr>
        <w:t>?</w:t>
      </w:r>
      <w:r w:rsidRPr="00AC4B12">
        <w:rPr>
          <w:rFonts w:ascii="Times New Roman" w:hAnsi="Times New Roman"/>
          <w:bCs/>
          <w:iCs/>
          <w:sz w:val="20"/>
          <w:szCs w:val="20"/>
          <w:lang w:val="en-US"/>
        </w:rPr>
        <w:t>submission</w:t>
      </w:r>
      <w:r w:rsidRPr="00F6675D">
        <w:rPr>
          <w:rFonts w:ascii="Times New Roman" w:hAnsi="Times New Roman"/>
          <w:bCs/>
          <w:iCs/>
          <w:sz w:val="20"/>
          <w:szCs w:val="20"/>
        </w:rPr>
        <w:t>_</w:t>
      </w:r>
      <w:r w:rsidRPr="00AC4B12">
        <w:rPr>
          <w:rFonts w:ascii="Times New Roman" w:hAnsi="Times New Roman"/>
          <w:bCs/>
          <w:iCs/>
          <w:sz w:val="20"/>
          <w:szCs w:val="20"/>
          <w:lang w:val="en-US"/>
        </w:rPr>
        <w:t>pack</w:t>
      </w:r>
      <w:r w:rsidRPr="00F6675D">
        <w:rPr>
          <w:rFonts w:ascii="Times New Roman" w:hAnsi="Times New Roman"/>
          <w:bCs/>
          <w:iCs/>
          <w:sz w:val="20"/>
          <w:szCs w:val="20"/>
        </w:rPr>
        <w:t>_</w:t>
      </w:r>
      <w:r w:rsidRPr="00AC4B12">
        <w:rPr>
          <w:rFonts w:ascii="Times New Roman" w:hAnsi="Times New Roman"/>
          <w:bCs/>
          <w:iCs/>
          <w:sz w:val="20"/>
          <w:szCs w:val="20"/>
          <w:lang w:val="en-US"/>
        </w:rPr>
        <w:t>version</w:t>
      </w:r>
      <w:r w:rsidRPr="00F6675D">
        <w:rPr>
          <w:rFonts w:ascii="Times New Roman" w:hAnsi="Times New Roman"/>
          <w:bCs/>
          <w:iCs/>
          <w:sz w:val="20"/>
          <w:szCs w:val="20"/>
        </w:rPr>
        <w:t>_</w:t>
      </w:r>
      <w:r w:rsidRPr="00AC4B12">
        <w:rPr>
          <w:rFonts w:ascii="Times New Roman" w:hAnsi="Times New Roman"/>
          <w:bCs/>
          <w:iCs/>
          <w:sz w:val="20"/>
          <w:szCs w:val="20"/>
          <w:lang w:val="en-US"/>
        </w:rPr>
        <w:t>id</w:t>
      </w:r>
      <w:r w:rsidRPr="00F6675D">
        <w:rPr>
          <w:rFonts w:ascii="Times New Roman" w:hAnsi="Times New Roman"/>
          <w:bCs/>
          <w:iCs/>
          <w:sz w:val="20"/>
          <w:szCs w:val="20"/>
        </w:rPr>
        <w:t>=232077</w:t>
      </w:r>
    </w:p>
    <w:p w14:paraId="43CCE29D" w14:textId="77777777" w:rsidR="00AC4B12" w:rsidRPr="00F6675D" w:rsidRDefault="00AC4B12" w:rsidP="00AC4B12">
      <w:pPr>
        <w:spacing w:after="0" w:line="240" w:lineRule="auto"/>
        <w:rPr>
          <w:rFonts w:ascii="Times New Roman" w:hAnsi="Times New Roman"/>
          <w:bCs/>
          <w:iCs/>
          <w:sz w:val="20"/>
          <w:szCs w:val="20"/>
        </w:rPr>
      </w:pPr>
    </w:p>
    <w:p w14:paraId="74E937F8" w14:textId="77777777" w:rsidR="00AC4B12" w:rsidRPr="00AC4B12" w:rsidRDefault="00AC4B12" w:rsidP="00AC4B12">
      <w:pPr>
        <w:spacing w:after="60" w:line="240" w:lineRule="auto"/>
        <w:jc w:val="center"/>
        <w:outlineLvl w:val="0"/>
        <w:rPr>
          <w:rFonts w:ascii="Times New Roman" w:hAnsi="Times New Roman"/>
          <w:b/>
          <w:bCs/>
          <w:kern w:val="28"/>
          <w:sz w:val="26"/>
          <w:szCs w:val="26"/>
        </w:rPr>
      </w:pPr>
      <w:r w:rsidRPr="00F6675D">
        <w:rPr>
          <w:rFonts w:ascii="Times New Roman" w:hAnsi="Times New Roman"/>
          <w:b/>
          <w:bCs/>
          <w:kern w:val="28"/>
          <w:sz w:val="26"/>
          <w:szCs w:val="26"/>
        </w:rPr>
        <w:t xml:space="preserve"> </w:t>
      </w:r>
      <w:r w:rsidRPr="00AC4B12">
        <w:rPr>
          <w:rFonts w:ascii="Times New Roman" w:hAnsi="Times New Roman"/>
          <w:b/>
          <w:bCs/>
          <w:kern w:val="28"/>
          <w:sz w:val="26"/>
          <w:szCs w:val="26"/>
        </w:rPr>
        <w:t xml:space="preserve"> </w:t>
      </w:r>
      <w:bookmarkStart w:id="10" w:name="_Toc236306741"/>
      <w:r w:rsidRPr="00F6675D">
        <w:rPr>
          <w:rFonts w:ascii="Times New Roman" w:hAnsi="Times New Roman"/>
          <w:b/>
          <w:bCs/>
          <w:kern w:val="28"/>
          <w:sz w:val="26"/>
          <w:szCs w:val="26"/>
        </w:rPr>
        <w:t>3. Твердження щодо проміжної інформації</w:t>
      </w:r>
      <w:bookmarkEnd w:id="10"/>
      <w:r w:rsidRPr="00F6675D">
        <w:rPr>
          <w:rFonts w:ascii="Times New Roman" w:hAnsi="Times New Roman"/>
          <w:b/>
          <w:bCs/>
          <w:kern w:val="28"/>
          <w:sz w:val="26"/>
          <w:szCs w:val="26"/>
        </w:rPr>
        <w:t xml:space="preserve"> </w:t>
      </w:r>
    </w:p>
    <w:p w14:paraId="321529B8" w14:textId="77777777" w:rsidR="00AC4B12" w:rsidRPr="00AC4B12" w:rsidRDefault="00AC4B12" w:rsidP="00AC4B12">
      <w:pPr>
        <w:spacing w:after="0" w:line="240" w:lineRule="auto"/>
        <w:rPr>
          <w:rFonts w:ascii="Times New Roman" w:hAnsi="Times New Roman"/>
          <w:sz w:val="24"/>
          <w:szCs w:val="24"/>
        </w:rPr>
      </w:pPr>
    </w:p>
    <w:p w14:paraId="70EE3ECC" w14:textId="77777777" w:rsidR="00AC4B12" w:rsidRPr="00F6675D" w:rsidRDefault="00AC4B12" w:rsidP="00F6675D">
      <w:pPr>
        <w:spacing w:after="0" w:line="240" w:lineRule="auto"/>
        <w:jc w:val="both"/>
        <w:rPr>
          <w:rFonts w:ascii="Times New Roman" w:hAnsi="Times New Roman"/>
          <w:sz w:val="20"/>
          <w:szCs w:val="20"/>
        </w:rPr>
      </w:pPr>
      <w:r w:rsidRPr="00F6675D">
        <w:rPr>
          <w:rFonts w:ascii="Times New Roman" w:hAnsi="Times New Roman"/>
          <w:sz w:val="20"/>
          <w:szCs w:val="20"/>
        </w:rPr>
        <w:t>Посадов</w:t>
      </w:r>
      <w:r w:rsidRPr="00AC4B12">
        <w:rPr>
          <w:rFonts w:ascii="Times New Roman" w:hAnsi="Times New Roman"/>
          <w:sz w:val="20"/>
          <w:szCs w:val="20"/>
          <w:lang w:val="en-US"/>
        </w:rPr>
        <w:t>i</w:t>
      </w:r>
      <w:r w:rsidRPr="00F6675D">
        <w:rPr>
          <w:rFonts w:ascii="Times New Roman" w:hAnsi="Times New Roman"/>
          <w:sz w:val="20"/>
          <w:szCs w:val="20"/>
        </w:rPr>
        <w:t xml:space="preserve"> особи Товариства з обмеженою в</w:t>
      </w:r>
      <w:r w:rsidRPr="00AC4B12">
        <w:rPr>
          <w:rFonts w:ascii="Times New Roman" w:hAnsi="Times New Roman"/>
          <w:sz w:val="20"/>
          <w:szCs w:val="20"/>
          <w:lang w:val="en-US"/>
        </w:rPr>
        <w:t>i</w:t>
      </w:r>
      <w:r w:rsidRPr="00F6675D">
        <w:rPr>
          <w:rFonts w:ascii="Times New Roman" w:hAnsi="Times New Roman"/>
          <w:sz w:val="20"/>
          <w:szCs w:val="20"/>
        </w:rPr>
        <w:t>дпов</w:t>
      </w:r>
      <w:r w:rsidRPr="00AC4B12">
        <w:rPr>
          <w:rFonts w:ascii="Times New Roman" w:hAnsi="Times New Roman"/>
          <w:sz w:val="20"/>
          <w:szCs w:val="20"/>
          <w:lang w:val="en-US"/>
        </w:rPr>
        <w:t>i</w:t>
      </w:r>
      <w:r w:rsidRPr="00F6675D">
        <w:rPr>
          <w:rFonts w:ascii="Times New Roman" w:hAnsi="Times New Roman"/>
          <w:sz w:val="20"/>
          <w:szCs w:val="20"/>
        </w:rPr>
        <w:t>дальн</w:t>
      </w:r>
      <w:r w:rsidRPr="00AC4B12">
        <w:rPr>
          <w:rFonts w:ascii="Times New Roman" w:hAnsi="Times New Roman"/>
          <w:sz w:val="20"/>
          <w:szCs w:val="20"/>
          <w:lang w:val="en-US"/>
        </w:rPr>
        <w:t>i</w:t>
      </w:r>
      <w:r w:rsidRPr="00F6675D">
        <w:rPr>
          <w:rFonts w:ascii="Times New Roman" w:hAnsi="Times New Roman"/>
          <w:sz w:val="20"/>
          <w:szCs w:val="20"/>
        </w:rPr>
        <w:t>стю "МІЛОАН" стверджують, що пром</w:t>
      </w:r>
      <w:r w:rsidRPr="00AC4B12">
        <w:rPr>
          <w:rFonts w:ascii="Times New Roman" w:hAnsi="Times New Roman"/>
          <w:sz w:val="20"/>
          <w:szCs w:val="20"/>
          <w:lang w:val="en-US"/>
        </w:rPr>
        <w:t>i</w:t>
      </w:r>
      <w:r w:rsidRPr="00F6675D">
        <w:rPr>
          <w:rFonts w:ascii="Times New Roman" w:hAnsi="Times New Roman"/>
          <w:sz w:val="20"/>
          <w:szCs w:val="20"/>
        </w:rPr>
        <w:t xml:space="preserve">жна </w:t>
      </w:r>
      <w:r w:rsidRPr="00AC4B12">
        <w:rPr>
          <w:rFonts w:ascii="Times New Roman" w:hAnsi="Times New Roman"/>
          <w:sz w:val="20"/>
          <w:szCs w:val="20"/>
          <w:lang w:val="en-US"/>
        </w:rPr>
        <w:t>i</w:t>
      </w:r>
      <w:r w:rsidRPr="00F6675D">
        <w:rPr>
          <w:rFonts w:ascii="Times New Roman" w:hAnsi="Times New Roman"/>
          <w:sz w:val="20"/>
          <w:szCs w:val="20"/>
        </w:rPr>
        <w:t>нформац</w:t>
      </w:r>
      <w:r w:rsidRPr="00AC4B12">
        <w:rPr>
          <w:rFonts w:ascii="Times New Roman" w:hAnsi="Times New Roman"/>
          <w:sz w:val="20"/>
          <w:szCs w:val="20"/>
          <w:lang w:val="en-US"/>
        </w:rPr>
        <w:t>i</w:t>
      </w:r>
      <w:r w:rsidRPr="00F6675D">
        <w:rPr>
          <w:rFonts w:ascii="Times New Roman" w:hAnsi="Times New Roman"/>
          <w:sz w:val="20"/>
          <w:szCs w:val="20"/>
        </w:rPr>
        <w:t>я ем</w:t>
      </w:r>
      <w:r w:rsidRPr="00AC4B12">
        <w:rPr>
          <w:rFonts w:ascii="Times New Roman" w:hAnsi="Times New Roman"/>
          <w:sz w:val="20"/>
          <w:szCs w:val="20"/>
          <w:lang w:val="en-US"/>
        </w:rPr>
        <w:t>i</w:t>
      </w:r>
      <w:r w:rsidRPr="00F6675D">
        <w:rPr>
          <w:rFonts w:ascii="Times New Roman" w:hAnsi="Times New Roman"/>
          <w:sz w:val="20"/>
          <w:szCs w:val="20"/>
        </w:rPr>
        <w:t>тента, подана фінансова звітність та відповідні примітки до фінансової звітності, а також опис основних принципів облікової політики достовірно відображає, в усіх суттєвих аспектах, фінансовий стан, фінансові результати та рух грошових коштів Товариства відповідно до Міжнародних стандартів фінансової звітності (МСФЗ).  Пром</w:t>
      </w:r>
      <w:r w:rsidRPr="00AC4B12">
        <w:rPr>
          <w:rFonts w:ascii="Times New Roman" w:hAnsi="Times New Roman"/>
          <w:sz w:val="20"/>
          <w:szCs w:val="20"/>
          <w:lang w:val="en-US"/>
        </w:rPr>
        <w:t>i</w:t>
      </w:r>
      <w:r w:rsidRPr="00F6675D">
        <w:rPr>
          <w:rFonts w:ascii="Times New Roman" w:hAnsi="Times New Roman"/>
          <w:sz w:val="20"/>
          <w:szCs w:val="20"/>
        </w:rPr>
        <w:t>жний зв</w:t>
      </w:r>
      <w:r w:rsidRPr="00AC4B12">
        <w:rPr>
          <w:rFonts w:ascii="Times New Roman" w:hAnsi="Times New Roman"/>
          <w:sz w:val="20"/>
          <w:szCs w:val="20"/>
          <w:lang w:val="en-US"/>
        </w:rPr>
        <w:t>i</w:t>
      </w:r>
      <w:r w:rsidRPr="00F6675D">
        <w:rPr>
          <w:rFonts w:ascii="Times New Roman" w:hAnsi="Times New Roman"/>
          <w:sz w:val="20"/>
          <w:szCs w:val="20"/>
        </w:rPr>
        <w:t>т кер</w:t>
      </w:r>
      <w:r w:rsidRPr="00AC4B12">
        <w:rPr>
          <w:rFonts w:ascii="Times New Roman" w:hAnsi="Times New Roman"/>
          <w:sz w:val="20"/>
          <w:szCs w:val="20"/>
          <w:lang w:val="en-US"/>
        </w:rPr>
        <w:t>i</w:t>
      </w:r>
      <w:r w:rsidRPr="00F6675D">
        <w:rPr>
          <w:rFonts w:ascii="Times New Roman" w:hAnsi="Times New Roman"/>
          <w:sz w:val="20"/>
          <w:szCs w:val="20"/>
        </w:rPr>
        <w:t xml:space="preserve">вництва, що є її частиною, включає об'єктивне подання </w:t>
      </w:r>
      <w:r w:rsidRPr="00AC4B12">
        <w:rPr>
          <w:rFonts w:ascii="Times New Roman" w:hAnsi="Times New Roman"/>
          <w:sz w:val="20"/>
          <w:szCs w:val="20"/>
          <w:lang w:val="en-US"/>
        </w:rPr>
        <w:t>i</w:t>
      </w:r>
      <w:r w:rsidRPr="00F6675D">
        <w:rPr>
          <w:rFonts w:ascii="Times New Roman" w:hAnsi="Times New Roman"/>
          <w:sz w:val="20"/>
          <w:szCs w:val="20"/>
        </w:rPr>
        <w:t>нформац</w:t>
      </w:r>
      <w:r w:rsidRPr="00AC4B12">
        <w:rPr>
          <w:rFonts w:ascii="Times New Roman" w:hAnsi="Times New Roman"/>
          <w:sz w:val="20"/>
          <w:szCs w:val="20"/>
          <w:lang w:val="en-US"/>
        </w:rPr>
        <w:t>i</w:t>
      </w:r>
      <w:r w:rsidRPr="00F6675D">
        <w:rPr>
          <w:rFonts w:ascii="Times New Roman" w:hAnsi="Times New Roman"/>
          <w:sz w:val="20"/>
          <w:szCs w:val="20"/>
        </w:rPr>
        <w:t>ї в</w:t>
      </w:r>
      <w:r w:rsidRPr="00AC4B12">
        <w:rPr>
          <w:rFonts w:ascii="Times New Roman" w:hAnsi="Times New Roman"/>
          <w:sz w:val="20"/>
          <w:szCs w:val="20"/>
          <w:lang w:val="en-US"/>
        </w:rPr>
        <w:t>i</w:t>
      </w:r>
      <w:r w:rsidRPr="00F6675D">
        <w:rPr>
          <w:rFonts w:ascii="Times New Roman" w:hAnsi="Times New Roman"/>
          <w:sz w:val="20"/>
          <w:szCs w:val="20"/>
        </w:rPr>
        <w:t>дпов</w:t>
      </w:r>
      <w:r w:rsidRPr="00AC4B12">
        <w:rPr>
          <w:rFonts w:ascii="Times New Roman" w:hAnsi="Times New Roman"/>
          <w:sz w:val="20"/>
          <w:szCs w:val="20"/>
          <w:lang w:val="en-US"/>
        </w:rPr>
        <w:t>i</w:t>
      </w:r>
      <w:r w:rsidRPr="00F6675D">
        <w:rPr>
          <w:rFonts w:ascii="Times New Roman" w:hAnsi="Times New Roman"/>
          <w:sz w:val="20"/>
          <w:szCs w:val="20"/>
        </w:rPr>
        <w:t>дно до частини четвертої статт</w:t>
      </w:r>
      <w:r w:rsidRPr="00AC4B12">
        <w:rPr>
          <w:rFonts w:ascii="Times New Roman" w:hAnsi="Times New Roman"/>
          <w:sz w:val="20"/>
          <w:szCs w:val="20"/>
          <w:lang w:val="en-US"/>
        </w:rPr>
        <w:t>i</w:t>
      </w:r>
      <w:r w:rsidRPr="00F6675D">
        <w:rPr>
          <w:rFonts w:ascii="Times New Roman" w:hAnsi="Times New Roman"/>
          <w:sz w:val="20"/>
          <w:szCs w:val="20"/>
        </w:rPr>
        <w:t xml:space="preserve"> 127 Закону України "Про ринки кап</w:t>
      </w:r>
      <w:r w:rsidRPr="00AC4B12">
        <w:rPr>
          <w:rFonts w:ascii="Times New Roman" w:hAnsi="Times New Roman"/>
          <w:sz w:val="20"/>
          <w:szCs w:val="20"/>
          <w:lang w:val="en-US"/>
        </w:rPr>
        <w:t>i</w:t>
      </w:r>
      <w:r w:rsidRPr="00F6675D">
        <w:rPr>
          <w:rFonts w:ascii="Times New Roman" w:hAnsi="Times New Roman"/>
          <w:sz w:val="20"/>
          <w:szCs w:val="20"/>
        </w:rPr>
        <w:t>талу та орган</w:t>
      </w:r>
      <w:r w:rsidRPr="00AC4B12">
        <w:rPr>
          <w:rFonts w:ascii="Times New Roman" w:hAnsi="Times New Roman"/>
          <w:sz w:val="20"/>
          <w:szCs w:val="20"/>
          <w:lang w:val="en-US"/>
        </w:rPr>
        <w:t>i</w:t>
      </w:r>
      <w:r w:rsidRPr="00F6675D">
        <w:rPr>
          <w:rFonts w:ascii="Times New Roman" w:hAnsi="Times New Roman"/>
          <w:sz w:val="20"/>
          <w:szCs w:val="20"/>
        </w:rPr>
        <w:t>зован</w:t>
      </w:r>
      <w:r w:rsidRPr="00AC4B12">
        <w:rPr>
          <w:rFonts w:ascii="Times New Roman" w:hAnsi="Times New Roman"/>
          <w:sz w:val="20"/>
          <w:szCs w:val="20"/>
          <w:lang w:val="en-US"/>
        </w:rPr>
        <w:t>i</w:t>
      </w:r>
      <w:r w:rsidRPr="00F6675D">
        <w:rPr>
          <w:rFonts w:ascii="Times New Roman" w:hAnsi="Times New Roman"/>
          <w:sz w:val="20"/>
          <w:szCs w:val="20"/>
        </w:rPr>
        <w:t xml:space="preserve"> товарн</w:t>
      </w:r>
      <w:r w:rsidRPr="00AC4B12">
        <w:rPr>
          <w:rFonts w:ascii="Times New Roman" w:hAnsi="Times New Roman"/>
          <w:sz w:val="20"/>
          <w:szCs w:val="20"/>
          <w:lang w:val="en-US"/>
        </w:rPr>
        <w:t>i</w:t>
      </w:r>
      <w:r w:rsidRPr="00F6675D">
        <w:rPr>
          <w:rFonts w:ascii="Times New Roman" w:hAnsi="Times New Roman"/>
          <w:sz w:val="20"/>
          <w:szCs w:val="20"/>
        </w:rPr>
        <w:t xml:space="preserve"> ринки".</w:t>
      </w:r>
    </w:p>
    <w:p w14:paraId="7EEC18D5" w14:textId="77777777" w:rsidR="00AC4B12" w:rsidRPr="00F6675D" w:rsidRDefault="00AC4B12" w:rsidP="00AC4B12">
      <w:pPr>
        <w:spacing w:after="0" w:line="240" w:lineRule="auto"/>
        <w:rPr>
          <w:rFonts w:ascii="Times New Roman" w:hAnsi="Times New Roman"/>
          <w:sz w:val="20"/>
          <w:szCs w:val="20"/>
        </w:rPr>
      </w:pPr>
    </w:p>
    <w:p w14:paraId="4281A5FB" w14:textId="77777777" w:rsidR="00AC4B12" w:rsidRPr="00F6675D" w:rsidRDefault="00AC4B12" w:rsidP="00AC4B12">
      <w:pPr>
        <w:spacing w:after="0" w:line="240" w:lineRule="auto"/>
        <w:rPr>
          <w:rFonts w:ascii="Times New Roman" w:hAnsi="Times New Roman"/>
          <w:sz w:val="20"/>
          <w:szCs w:val="20"/>
        </w:rPr>
      </w:pPr>
    </w:p>
    <w:p w14:paraId="02C958BE" w14:textId="77777777" w:rsidR="00AC4B12" w:rsidRPr="00F6675D" w:rsidRDefault="00AC4B12" w:rsidP="00AC4B12">
      <w:pPr>
        <w:spacing w:after="0" w:line="240" w:lineRule="auto"/>
        <w:rPr>
          <w:rFonts w:ascii="Times New Roman" w:hAnsi="Times New Roman"/>
          <w:sz w:val="20"/>
          <w:szCs w:val="20"/>
        </w:rPr>
      </w:pPr>
    </w:p>
    <w:p w14:paraId="3A92CD20" w14:textId="77777777" w:rsidR="00AC4B12" w:rsidRPr="00AC4B12" w:rsidRDefault="00AC4B12" w:rsidP="00AC4B12">
      <w:pPr>
        <w:spacing w:after="60" w:line="240" w:lineRule="auto"/>
        <w:jc w:val="center"/>
        <w:outlineLvl w:val="0"/>
        <w:rPr>
          <w:rFonts w:ascii="Times New Roman" w:hAnsi="Times New Roman"/>
          <w:b/>
          <w:bCs/>
          <w:kern w:val="28"/>
          <w:sz w:val="28"/>
          <w:szCs w:val="28"/>
        </w:rPr>
      </w:pPr>
      <w:bookmarkStart w:id="11" w:name="_Toc236306742"/>
      <w:r w:rsidRPr="00AC4B12">
        <w:rPr>
          <w:rFonts w:ascii="Times New Roman" w:hAnsi="Times New Roman"/>
          <w:b/>
          <w:bCs/>
          <w:kern w:val="28"/>
          <w:sz w:val="28"/>
          <w:szCs w:val="28"/>
        </w:rPr>
        <w:t>IV. Нефінансова інформація</w:t>
      </w:r>
      <w:bookmarkEnd w:id="11"/>
    </w:p>
    <w:p w14:paraId="2CD412ED" w14:textId="77777777" w:rsidR="00AC4B12" w:rsidRPr="00AC4B12" w:rsidRDefault="00AC4B12" w:rsidP="00AC4B12">
      <w:pPr>
        <w:spacing w:after="0"/>
        <w:rPr>
          <w:rFonts w:eastAsia="Calibri"/>
        </w:rPr>
      </w:pPr>
    </w:p>
    <w:p w14:paraId="5EE6E0D1" w14:textId="77777777" w:rsidR="00AC4B12" w:rsidRPr="00AC4B12" w:rsidRDefault="00AC4B12" w:rsidP="00AC4B12">
      <w:pPr>
        <w:spacing w:after="60" w:line="240" w:lineRule="auto"/>
        <w:outlineLvl w:val="0"/>
        <w:rPr>
          <w:rFonts w:ascii="Calibri Light" w:hAnsi="Calibri Light"/>
          <w:b/>
          <w:bCs/>
          <w:kern w:val="28"/>
          <w:sz w:val="32"/>
          <w:szCs w:val="32"/>
        </w:rPr>
      </w:pPr>
      <w:bookmarkStart w:id="12" w:name="_Toc236306743"/>
      <w:r w:rsidRPr="00AC4B12">
        <w:rPr>
          <w:rFonts w:ascii="Times New Roman" w:hAnsi="Times New Roman"/>
          <w:b/>
          <w:bCs/>
          <w:kern w:val="28"/>
          <w:sz w:val="26"/>
          <w:szCs w:val="26"/>
        </w:rPr>
        <w:t>1. Звіт керівництва (звіт про управління)</w:t>
      </w:r>
      <w:bookmarkEnd w:id="12"/>
    </w:p>
    <w:p w14:paraId="5A4BA025" w14:textId="77777777" w:rsidR="00AC4B12" w:rsidRPr="00AC4B12" w:rsidRDefault="00AC4B12" w:rsidP="00AC4B12">
      <w:pPr>
        <w:rPr>
          <w:rFonts w:eastAsia="Calibri"/>
          <w:lang w:val="ru-RU" w:eastAsia="en-US"/>
        </w:rPr>
      </w:pPr>
    </w:p>
    <w:p w14:paraId="01198425"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AC4B12">
        <w:rPr>
          <w:rFonts w:ascii="Times New Roman" w:hAnsi="Times New Roman"/>
          <w:b/>
          <w:color w:val="000000"/>
        </w:rPr>
        <w:t>Звернення до акціонерів/учасників та інших стейкхолдерів від голови ради особи</w:t>
      </w:r>
    </w:p>
    <w:p w14:paraId="4AEF2AAD" w14:textId="77777777" w:rsidR="00AC4B12" w:rsidRPr="00AC4B12" w:rsidRDefault="00AC4B12" w:rsidP="00AC4B12">
      <w:pPr>
        <w:spacing w:after="0" w:line="240" w:lineRule="auto"/>
        <w:rPr>
          <w:rFonts w:ascii="Times New Roman" w:hAnsi="Times New Roman"/>
          <w:sz w:val="20"/>
          <w:szCs w:val="20"/>
          <w:lang w:val="ru-RU"/>
        </w:rPr>
      </w:pPr>
    </w:p>
    <w:p w14:paraId="54450145" w14:textId="77777777" w:rsidR="00AC4B12" w:rsidRPr="00F6675D" w:rsidRDefault="00AC4B12" w:rsidP="00AC4B12">
      <w:pPr>
        <w:spacing w:after="0" w:line="240" w:lineRule="auto"/>
        <w:rPr>
          <w:rFonts w:ascii="Times New Roman" w:hAnsi="Times New Roman"/>
          <w:sz w:val="20"/>
          <w:szCs w:val="20"/>
          <w:lang w:val="ru-RU"/>
        </w:rPr>
      </w:pPr>
      <w:r w:rsidRPr="00F6675D">
        <w:rPr>
          <w:rFonts w:ascii="Times New Roman" w:hAnsi="Times New Roman"/>
          <w:sz w:val="20"/>
          <w:szCs w:val="20"/>
          <w:lang w:val="ru-RU"/>
        </w:rPr>
        <w:t>'Рада в Товариств</w:t>
      </w:r>
      <w:r w:rsidRPr="00AC4B12">
        <w:rPr>
          <w:rFonts w:ascii="Times New Roman" w:hAnsi="Times New Roman"/>
          <w:sz w:val="20"/>
          <w:szCs w:val="20"/>
          <w:lang w:val="en-US"/>
        </w:rPr>
        <w:t>i</w:t>
      </w:r>
      <w:r w:rsidRPr="00F6675D">
        <w:rPr>
          <w:rFonts w:ascii="Times New Roman" w:hAnsi="Times New Roman"/>
          <w:sz w:val="20"/>
          <w:szCs w:val="20"/>
          <w:lang w:val="ru-RU"/>
        </w:rPr>
        <w:t xml:space="preserve"> не передбачена.</w:t>
      </w:r>
    </w:p>
    <w:p w14:paraId="764E91E0" w14:textId="77777777" w:rsidR="00AC4B12" w:rsidRPr="00AC4B12" w:rsidRDefault="00AC4B12" w:rsidP="00AC4B12">
      <w:pPr>
        <w:spacing w:after="0" w:line="240" w:lineRule="auto"/>
        <w:rPr>
          <w:rFonts w:ascii="Times New Roman" w:hAnsi="Times New Roman"/>
          <w:sz w:val="20"/>
          <w:szCs w:val="20"/>
          <w:lang w:val="ru-RU"/>
        </w:rPr>
      </w:pPr>
    </w:p>
    <w:p w14:paraId="3F3F2819" w14:textId="77777777" w:rsidR="00AC4B12" w:rsidRPr="00AC4B12" w:rsidRDefault="00AC4B12" w:rsidP="00AC4B12">
      <w:pPr>
        <w:spacing w:after="0" w:line="240" w:lineRule="auto"/>
        <w:rPr>
          <w:rFonts w:ascii="Times New Roman" w:hAnsi="Times New Roman"/>
          <w:b/>
        </w:rPr>
      </w:pPr>
      <w:r w:rsidRPr="00AC4B12">
        <w:rPr>
          <w:rFonts w:ascii="Times New Roman" w:hAnsi="Times New Roman"/>
          <w:b/>
        </w:rPr>
        <w:t>Звернення до акціонерів/учасників та інших стейкхолдерів від керівника особи</w:t>
      </w:r>
    </w:p>
    <w:p w14:paraId="74F22C4F" w14:textId="77777777" w:rsidR="00AC4B12" w:rsidRPr="00AC4B12" w:rsidRDefault="00AC4B12" w:rsidP="00AC4B12">
      <w:pPr>
        <w:spacing w:after="0" w:line="240" w:lineRule="auto"/>
        <w:rPr>
          <w:rFonts w:ascii="Times New Roman" w:hAnsi="Times New Roman"/>
          <w:b/>
        </w:rPr>
      </w:pPr>
    </w:p>
    <w:p w14:paraId="099ABBC1"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До відома участників  та інших стейкхолдерів Товариства з обмеженою в</w:t>
      </w:r>
      <w:r w:rsidRPr="00AC4B12">
        <w:rPr>
          <w:rFonts w:ascii="Times New Roman" w:hAnsi="Times New Roman"/>
          <w:sz w:val="20"/>
          <w:szCs w:val="20"/>
          <w:lang w:val="en-US"/>
        </w:rPr>
        <w:t>i</w:t>
      </w:r>
      <w:r w:rsidRPr="00F6675D">
        <w:rPr>
          <w:rFonts w:ascii="Times New Roman" w:hAnsi="Times New Roman"/>
          <w:sz w:val="20"/>
          <w:szCs w:val="20"/>
          <w:lang w:val="ru-RU"/>
        </w:rPr>
        <w:t>дпов</w:t>
      </w:r>
      <w:r w:rsidRPr="00AC4B12">
        <w:rPr>
          <w:rFonts w:ascii="Times New Roman" w:hAnsi="Times New Roman"/>
          <w:sz w:val="20"/>
          <w:szCs w:val="20"/>
          <w:lang w:val="en-US"/>
        </w:rPr>
        <w:t>i</w:t>
      </w:r>
      <w:r w:rsidRPr="00F6675D">
        <w:rPr>
          <w:rFonts w:ascii="Times New Roman" w:hAnsi="Times New Roman"/>
          <w:sz w:val="20"/>
          <w:szCs w:val="20"/>
          <w:lang w:val="ru-RU"/>
        </w:rPr>
        <w:t>дальн</w:t>
      </w:r>
      <w:r w:rsidRPr="00AC4B12">
        <w:rPr>
          <w:rFonts w:ascii="Times New Roman" w:hAnsi="Times New Roman"/>
          <w:sz w:val="20"/>
          <w:szCs w:val="20"/>
          <w:lang w:val="en-US"/>
        </w:rPr>
        <w:t>i</w:t>
      </w:r>
      <w:r w:rsidRPr="00F6675D">
        <w:rPr>
          <w:rFonts w:ascii="Times New Roman" w:hAnsi="Times New Roman"/>
          <w:sz w:val="20"/>
          <w:szCs w:val="20"/>
          <w:lang w:val="ru-RU"/>
        </w:rPr>
        <w:t>стю "М</w:t>
      </w:r>
      <w:r w:rsidRPr="00AC4B12">
        <w:rPr>
          <w:rFonts w:ascii="Times New Roman" w:hAnsi="Times New Roman"/>
          <w:sz w:val="20"/>
          <w:szCs w:val="20"/>
          <w:lang w:val="en-US"/>
        </w:rPr>
        <w:t>i</w:t>
      </w:r>
      <w:r w:rsidRPr="00F6675D">
        <w:rPr>
          <w:rFonts w:ascii="Times New Roman" w:hAnsi="Times New Roman"/>
          <w:sz w:val="20"/>
          <w:szCs w:val="20"/>
          <w:lang w:val="ru-RU"/>
        </w:rPr>
        <w:t>лоан" за результатами діяльності Товариства в пер</w:t>
      </w:r>
      <w:r w:rsidRPr="00AC4B12">
        <w:rPr>
          <w:rFonts w:ascii="Times New Roman" w:hAnsi="Times New Roman"/>
          <w:sz w:val="20"/>
          <w:szCs w:val="20"/>
          <w:lang w:val="en-US"/>
        </w:rPr>
        <w:t>i</w:t>
      </w:r>
      <w:r w:rsidRPr="00F6675D">
        <w:rPr>
          <w:rFonts w:ascii="Times New Roman" w:hAnsi="Times New Roman"/>
          <w:sz w:val="20"/>
          <w:szCs w:val="20"/>
          <w:lang w:val="ru-RU"/>
        </w:rPr>
        <w:t>од 01.04.2026 - 30.06.2026рр.</w:t>
      </w:r>
    </w:p>
    <w:p w14:paraId="102181B4" w14:textId="77777777" w:rsidR="00AC4B12" w:rsidRPr="00F6675D" w:rsidRDefault="00AC4B12" w:rsidP="00F6675D">
      <w:pPr>
        <w:spacing w:after="0" w:line="240" w:lineRule="auto"/>
        <w:jc w:val="both"/>
        <w:rPr>
          <w:rFonts w:ascii="Times New Roman" w:hAnsi="Times New Roman"/>
          <w:sz w:val="20"/>
          <w:szCs w:val="20"/>
          <w:lang w:val="ru-RU"/>
        </w:rPr>
      </w:pPr>
    </w:p>
    <w:p w14:paraId="70799EC5"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Основним напрямком діяльності Товариства протягом звітного періоду було кредитування клієнтів фізичних осіб на споживчі потреби. Товариство має значний досвід роботи на ринку кредитування, який ґрунтується на тривалих ділових стосунках з клієнтами, наявності кваліфікованих фахівців та матеріально-технічній базі. Першочерговим завданням у зв</w:t>
      </w:r>
      <w:r w:rsidRPr="00AC4B12">
        <w:rPr>
          <w:rFonts w:ascii="Times New Roman" w:hAnsi="Times New Roman"/>
          <w:sz w:val="20"/>
          <w:szCs w:val="20"/>
          <w:lang w:val="en-US"/>
        </w:rPr>
        <w:t>i</w:t>
      </w:r>
      <w:r w:rsidRPr="00F6675D">
        <w:rPr>
          <w:rFonts w:ascii="Times New Roman" w:hAnsi="Times New Roman"/>
          <w:sz w:val="20"/>
          <w:szCs w:val="20"/>
          <w:lang w:val="ru-RU"/>
        </w:rPr>
        <w:t>тному квартал</w:t>
      </w:r>
      <w:r w:rsidRPr="00AC4B12">
        <w:rPr>
          <w:rFonts w:ascii="Times New Roman" w:hAnsi="Times New Roman"/>
          <w:sz w:val="20"/>
          <w:szCs w:val="20"/>
          <w:lang w:val="en-US"/>
        </w:rPr>
        <w:t>i</w:t>
      </w:r>
      <w:r w:rsidRPr="00F6675D">
        <w:rPr>
          <w:rFonts w:ascii="Times New Roman" w:hAnsi="Times New Roman"/>
          <w:sz w:val="20"/>
          <w:szCs w:val="20"/>
          <w:lang w:val="ru-RU"/>
        </w:rPr>
        <w:t xml:space="preserve"> було забезпечення стаб</w:t>
      </w:r>
      <w:r w:rsidRPr="00AC4B12">
        <w:rPr>
          <w:rFonts w:ascii="Times New Roman" w:hAnsi="Times New Roman"/>
          <w:sz w:val="20"/>
          <w:szCs w:val="20"/>
          <w:lang w:val="en-US"/>
        </w:rPr>
        <w:t>i</w:t>
      </w:r>
      <w:r w:rsidRPr="00F6675D">
        <w:rPr>
          <w:rFonts w:ascii="Times New Roman" w:hAnsi="Times New Roman"/>
          <w:sz w:val="20"/>
          <w:szCs w:val="20"/>
          <w:lang w:val="ru-RU"/>
        </w:rPr>
        <w:t>льного фунц</w:t>
      </w:r>
      <w:r w:rsidRPr="00AC4B12">
        <w:rPr>
          <w:rFonts w:ascii="Times New Roman" w:hAnsi="Times New Roman"/>
          <w:sz w:val="20"/>
          <w:szCs w:val="20"/>
          <w:lang w:val="en-US"/>
        </w:rPr>
        <w:t>i</w:t>
      </w:r>
      <w:r w:rsidRPr="00F6675D">
        <w:rPr>
          <w:rFonts w:ascii="Times New Roman" w:hAnsi="Times New Roman"/>
          <w:sz w:val="20"/>
          <w:szCs w:val="20"/>
          <w:lang w:val="ru-RU"/>
        </w:rPr>
        <w:t>онування Товариства в умовах воєнного стану, який продовжує впливати на р</w:t>
      </w:r>
      <w:r w:rsidRPr="00AC4B12">
        <w:rPr>
          <w:rFonts w:ascii="Times New Roman" w:hAnsi="Times New Roman"/>
          <w:sz w:val="20"/>
          <w:szCs w:val="20"/>
          <w:lang w:val="en-US"/>
        </w:rPr>
        <w:t>i</w:t>
      </w:r>
      <w:r w:rsidRPr="00F6675D">
        <w:rPr>
          <w:rFonts w:ascii="Times New Roman" w:hAnsi="Times New Roman"/>
          <w:sz w:val="20"/>
          <w:szCs w:val="20"/>
          <w:lang w:val="ru-RU"/>
        </w:rPr>
        <w:t>вень кредитного ризику. Д</w:t>
      </w:r>
      <w:r w:rsidRPr="00AC4B12">
        <w:rPr>
          <w:rFonts w:ascii="Times New Roman" w:hAnsi="Times New Roman"/>
          <w:sz w:val="20"/>
          <w:szCs w:val="20"/>
          <w:lang w:val="en-US"/>
        </w:rPr>
        <w:t>i</w:t>
      </w:r>
      <w:r w:rsidRPr="00F6675D">
        <w:rPr>
          <w:rFonts w:ascii="Times New Roman" w:hAnsi="Times New Roman"/>
          <w:sz w:val="20"/>
          <w:szCs w:val="20"/>
          <w:lang w:val="ru-RU"/>
        </w:rPr>
        <w:t>яльн</w:t>
      </w:r>
      <w:r w:rsidRPr="00AC4B12">
        <w:rPr>
          <w:rFonts w:ascii="Times New Roman" w:hAnsi="Times New Roman"/>
          <w:sz w:val="20"/>
          <w:szCs w:val="20"/>
          <w:lang w:val="en-US"/>
        </w:rPr>
        <w:t>i</w:t>
      </w:r>
      <w:r w:rsidRPr="00F6675D">
        <w:rPr>
          <w:rFonts w:ascii="Times New Roman" w:hAnsi="Times New Roman"/>
          <w:sz w:val="20"/>
          <w:szCs w:val="20"/>
          <w:lang w:val="ru-RU"/>
        </w:rPr>
        <w:t>сть зд</w:t>
      </w:r>
      <w:r w:rsidRPr="00AC4B12">
        <w:rPr>
          <w:rFonts w:ascii="Times New Roman" w:hAnsi="Times New Roman"/>
          <w:sz w:val="20"/>
          <w:szCs w:val="20"/>
          <w:lang w:val="en-US"/>
        </w:rPr>
        <w:t>i</w:t>
      </w:r>
      <w:r w:rsidRPr="00F6675D">
        <w:rPr>
          <w:rFonts w:ascii="Times New Roman" w:hAnsi="Times New Roman"/>
          <w:sz w:val="20"/>
          <w:szCs w:val="20"/>
          <w:lang w:val="ru-RU"/>
        </w:rPr>
        <w:t>йснювалась у в</w:t>
      </w:r>
      <w:r w:rsidRPr="00AC4B12">
        <w:rPr>
          <w:rFonts w:ascii="Times New Roman" w:hAnsi="Times New Roman"/>
          <w:sz w:val="20"/>
          <w:szCs w:val="20"/>
          <w:lang w:val="en-US"/>
        </w:rPr>
        <w:t>i</w:t>
      </w:r>
      <w:r w:rsidRPr="00F6675D">
        <w:rPr>
          <w:rFonts w:ascii="Times New Roman" w:hAnsi="Times New Roman"/>
          <w:sz w:val="20"/>
          <w:szCs w:val="20"/>
          <w:lang w:val="ru-RU"/>
        </w:rPr>
        <w:t>дпов</w:t>
      </w:r>
      <w:r w:rsidRPr="00AC4B12">
        <w:rPr>
          <w:rFonts w:ascii="Times New Roman" w:hAnsi="Times New Roman"/>
          <w:sz w:val="20"/>
          <w:szCs w:val="20"/>
          <w:lang w:val="en-US"/>
        </w:rPr>
        <w:t>i</w:t>
      </w:r>
      <w:r w:rsidRPr="00F6675D">
        <w:rPr>
          <w:rFonts w:ascii="Times New Roman" w:hAnsi="Times New Roman"/>
          <w:sz w:val="20"/>
          <w:szCs w:val="20"/>
          <w:lang w:val="ru-RU"/>
        </w:rPr>
        <w:t>дност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до вимог д</w:t>
      </w:r>
      <w:r w:rsidRPr="00AC4B12">
        <w:rPr>
          <w:rFonts w:ascii="Times New Roman" w:hAnsi="Times New Roman"/>
          <w:sz w:val="20"/>
          <w:szCs w:val="20"/>
          <w:lang w:val="en-US"/>
        </w:rPr>
        <w:t>i</w:t>
      </w:r>
      <w:r w:rsidRPr="00F6675D">
        <w:rPr>
          <w:rFonts w:ascii="Times New Roman" w:hAnsi="Times New Roman"/>
          <w:sz w:val="20"/>
          <w:szCs w:val="20"/>
          <w:lang w:val="ru-RU"/>
        </w:rPr>
        <w:t>ючого законодавства України та внутр</w:t>
      </w:r>
      <w:r w:rsidRPr="00AC4B12">
        <w:rPr>
          <w:rFonts w:ascii="Times New Roman" w:hAnsi="Times New Roman"/>
          <w:sz w:val="20"/>
          <w:szCs w:val="20"/>
          <w:lang w:val="en-US"/>
        </w:rPr>
        <w:t>i</w:t>
      </w:r>
      <w:r w:rsidRPr="00F6675D">
        <w:rPr>
          <w:rFonts w:ascii="Times New Roman" w:hAnsi="Times New Roman"/>
          <w:sz w:val="20"/>
          <w:szCs w:val="20"/>
          <w:lang w:val="ru-RU"/>
        </w:rPr>
        <w:t>шн</w:t>
      </w:r>
      <w:r w:rsidRPr="00AC4B12">
        <w:rPr>
          <w:rFonts w:ascii="Times New Roman" w:hAnsi="Times New Roman"/>
          <w:sz w:val="20"/>
          <w:szCs w:val="20"/>
          <w:lang w:val="en-US"/>
        </w:rPr>
        <w:t>i</w:t>
      </w:r>
      <w:r w:rsidRPr="00F6675D">
        <w:rPr>
          <w:rFonts w:ascii="Times New Roman" w:hAnsi="Times New Roman"/>
          <w:sz w:val="20"/>
          <w:szCs w:val="20"/>
          <w:lang w:val="ru-RU"/>
        </w:rPr>
        <w:t>х пол</w:t>
      </w:r>
      <w:r w:rsidRPr="00AC4B12">
        <w:rPr>
          <w:rFonts w:ascii="Times New Roman" w:hAnsi="Times New Roman"/>
          <w:sz w:val="20"/>
          <w:szCs w:val="20"/>
          <w:lang w:val="en-US"/>
        </w:rPr>
        <w:t>i</w:t>
      </w:r>
      <w:r w:rsidRPr="00F6675D">
        <w:rPr>
          <w:rFonts w:ascii="Times New Roman" w:hAnsi="Times New Roman"/>
          <w:sz w:val="20"/>
          <w:szCs w:val="20"/>
          <w:lang w:val="ru-RU"/>
        </w:rPr>
        <w:t>тик Ем</w:t>
      </w:r>
      <w:r w:rsidRPr="00AC4B12">
        <w:rPr>
          <w:rFonts w:ascii="Times New Roman" w:hAnsi="Times New Roman"/>
          <w:sz w:val="20"/>
          <w:szCs w:val="20"/>
          <w:lang w:val="en-US"/>
        </w:rPr>
        <w:t>i</w:t>
      </w:r>
      <w:r w:rsidRPr="00F6675D">
        <w:rPr>
          <w:rFonts w:ascii="Times New Roman" w:hAnsi="Times New Roman"/>
          <w:sz w:val="20"/>
          <w:szCs w:val="20"/>
          <w:lang w:val="ru-RU"/>
        </w:rPr>
        <w:t xml:space="preserve">тента. </w:t>
      </w:r>
    </w:p>
    <w:p w14:paraId="04CCD73E"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Товариство вживає ус</w:t>
      </w:r>
      <w:r w:rsidRPr="00AC4B12">
        <w:rPr>
          <w:rFonts w:ascii="Times New Roman" w:hAnsi="Times New Roman"/>
          <w:sz w:val="20"/>
          <w:szCs w:val="20"/>
          <w:lang w:val="en-US"/>
        </w:rPr>
        <w:t>i</w:t>
      </w:r>
      <w:r w:rsidRPr="00F6675D">
        <w:rPr>
          <w:rFonts w:ascii="Times New Roman" w:hAnsi="Times New Roman"/>
          <w:sz w:val="20"/>
          <w:szCs w:val="20"/>
          <w:lang w:val="ru-RU"/>
        </w:rPr>
        <w:t>х необх</w:t>
      </w:r>
      <w:r w:rsidRPr="00AC4B12">
        <w:rPr>
          <w:rFonts w:ascii="Times New Roman" w:hAnsi="Times New Roman"/>
          <w:sz w:val="20"/>
          <w:szCs w:val="20"/>
          <w:lang w:val="en-US"/>
        </w:rPr>
        <w:t>i</w:t>
      </w:r>
      <w:r w:rsidRPr="00F6675D">
        <w:rPr>
          <w:rFonts w:ascii="Times New Roman" w:hAnsi="Times New Roman"/>
          <w:sz w:val="20"/>
          <w:szCs w:val="20"/>
          <w:lang w:val="ru-RU"/>
        </w:rPr>
        <w:t>дних заход</w:t>
      </w:r>
      <w:r w:rsidRPr="00AC4B12">
        <w:rPr>
          <w:rFonts w:ascii="Times New Roman" w:hAnsi="Times New Roman"/>
          <w:sz w:val="20"/>
          <w:szCs w:val="20"/>
          <w:lang w:val="en-US"/>
        </w:rPr>
        <w:t>i</w:t>
      </w:r>
      <w:r w:rsidRPr="00F6675D">
        <w:rPr>
          <w:rFonts w:ascii="Times New Roman" w:hAnsi="Times New Roman"/>
          <w:sz w:val="20"/>
          <w:szCs w:val="20"/>
          <w:lang w:val="ru-RU"/>
        </w:rPr>
        <w:t>в для забезпечення неперервност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д</w:t>
      </w:r>
      <w:r w:rsidRPr="00AC4B12">
        <w:rPr>
          <w:rFonts w:ascii="Times New Roman" w:hAnsi="Times New Roman"/>
          <w:sz w:val="20"/>
          <w:szCs w:val="20"/>
          <w:lang w:val="en-US"/>
        </w:rPr>
        <w:t>i</w:t>
      </w:r>
      <w:r w:rsidRPr="00F6675D">
        <w:rPr>
          <w:rFonts w:ascii="Times New Roman" w:hAnsi="Times New Roman"/>
          <w:sz w:val="20"/>
          <w:szCs w:val="20"/>
          <w:lang w:val="ru-RU"/>
        </w:rPr>
        <w:t>яльност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 та його розвитку.</w:t>
      </w:r>
    </w:p>
    <w:p w14:paraId="7C5750C7" w14:textId="77777777" w:rsidR="00AC4B12" w:rsidRPr="00AC4B12" w:rsidRDefault="00AC4B12" w:rsidP="00AC4B12">
      <w:pPr>
        <w:spacing w:after="0" w:line="240" w:lineRule="auto"/>
        <w:rPr>
          <w:rFonts w:ascii="Times New Roman" w:hAnsi="Times New Roman"/>
          <w:b/>
          <w:szCs w:val="24"/>
        </w:rPr>
      </w:pPr>
    </w:p>
    <w:p w14:paraId="3CC2DAA1" w14:textId="77777777" w:rsidR="00AC4B12" w:rsidRPr="00AC4B12" w:rsidRDefault="00AC4B12" w:rsidP="00AC4B12">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color w:val="000000"/>
          <w:sz w:val="24"/>
          <w:szCs w:val="24"/>
        </w:rPr>
      </w:pPr>
      <w:r w:rsidRPr="00AC4B12">
        <w:rPr>
          <w:rFonts w:ascii="Times New Roman" w:hAnsi="Times New Roman"/>
          <w:b/>
          <w:color w:val="000000"/>
          <w:sz w:val="24"/>
          <w:szCs w:val="24"/>
        </w:rPr>
        <w:t>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14:paraId="1A4A218A" w14:textId="77777777" w:rsidR="00AC4B12" w:rsidRPr="00AC4B12" w:rsidRDefault="00AC4B12" w:rsidP="00AC4B12">
      <w:pPr>
        <w:spacing w:after="0" w:line="240" w:lineRule="auto"/>
        <w:rPr>
          <w:rFonts w:ascii="Times New Roman" w:hAnsi="Times New Roman"/>
          <w:szCs w:val="24"/>
        </w:rPr>
      </w:pPr>
    </w:p>
    <w:p w14:paraId="28F576D0" w14:textId="77777777" w:rsidR="00AC4B12" w:rsidRPr="00F6675D" w:rsidRDefault="00AC4B12" w:rsidP="00F6675D">
      <w:pPr>
        <w:spacing w:after="0" w:line="240" w:lineRule="auto"/>
        <w:jc w:val="both"/>
        <w:rPr>
          <w:rFonts w:ascii="Times New Roman" w:hAnsi="Times New Roman"/>
          <w:sz w:val="20"/>
          <w:szCs w:val="20"/>
          <w:lang w:val="ru-RU"/>
        </w:rPr>
      </w:pPr>
      <w:r w:rsidRPr="00F6675D">
        <w:rPr>
          <w:rFonts w:ascii="Times New Roman" w:hAnsi="Times New Roman"/>
          <w:sz w:val="20"/>
          <w:szCs w:val="20"/>
          <w:lang w:val="ru-RU"/>
        </w:rPr>
        <w:t>Упродовж звітного періоду українська економіка продовжувала перебувати під впливом дії режиму воєнного стану. Безпекова, пол</w:t>
      </w:r>
      <w:r w:rsidRPr="00AC4B12">
        <w:rPr>
          <w:rFonts w:ascii="Times New Roman" w:hAnsi="Times New Roman"/>
          <w:sz w:val="20"/>
          <w:szCs w:val="20"/>
          <w:lang w:val="en-US"/>
        </w:rPr>
        <w:t>i</w:t>
      </w:r>
      <w:r w:rsidRPr="00F6675D">
        <w:rPr>
          <w:rFonts w:ascii="Times New Roman" w:hAnsi="Times New Roman"/>
          <w:sz w:val="20"/>
          <w:szCs w:val="20"/>
          <w:lang w:val="ru-RU"/>
        </w:rPr>
        <w:t>тична та економ</w:t>
      </w:r>
      <w:r w:rsidRPr="00AC4B12">
        <w:rPr>
          <w:rFonts w:ascii="Times New Roman" w:hAnsi="Times New Roman"/>
          <w:sz w:val="20"/>
          <w:szCs w:val="20"/>
          <w:lang w:val="en-US"/>
        </w:rPr>
        <w:t>i</w:t>
      </w:r>
      <w:r w:rsidRPr="00F6675D">
        <w:rPr>
          <w:rFonts w:ascii="Times New Roman" w:hAnsi="Times New Roman"/>
          <w:sz w:val="20"/>
          <w:szCs w:val="20"/>
          <w:lang w:val="ru-RU"/>
        </w:rPr>
        <w:t>чна ситуац</w:t>
      </w:r>
      <w:r w:rsidRPr="00AC4B12">
        <w:rPr>
          <w:rFonts w:ascii="Times New Roman" w:hAnsi="Times New Roman"/>
          <w:sz w:val="20"/>
          <w:szCs w:val="20"/>
          <w:lang w:val="en-US"/>
        </w:rPr>
        <w:t>i</w:t>
      </w:r>
      <w:r w:rsidRPr="00F6675D">
        <w:rPr>
          <w:rFonts w:ascii="Times New Roman" w:hAnsi="Times New Roman"/>
          <w:sz w:val="20"/>
          <w:szCs w:val="20"/>
          <w:lang w:val="ru-RU"/>
        </w:rPr>
        <w:t>я в Україн</w:t>
      </w:r>
      <w:r w:rsidRPr="00AC4B12">
        <w:rPr>
          <w:rFonts w:ascii="Times New Roman" w:hAnsi="Times New Roman"/>
          <w:sz w:val="20"/>
          <w:szCs w:val="20"/>
          <w:lang w:val="en-US"/>
        </w:rPr>
        <w:t>i</w:t>
      </w:r>
      <w:r w:rsidRPr="00F6675D">
        <w:rPr>
          <w:rFonts w:ascii="Times New Roman" w:hAnsi="Times New Roman"/>
          <w:sz w:val="20"/>
          <w:szCs w:val="20"/>
          <w:lang w:val="ru-RU"/>
        </w:rPr>
        <w:t xml:space="preserve"> залишається нестаб</w:t>
      </w:r>
      <w:r w:rsidRPr="00AC4B12">
        <w:rPr>
          <w:rFonts w:ascii="Times New Roman" w:hAnsi="Times New Roman"/>
          <w:sz w:val="20"/>
          <w:szCs w:val="20"/>
          <w:lang w:val="en-US"/>
        </w:rPr>
        <w:t>i</w:t>
      </w:r>
      <w:r w:rsidRPr="00F6675D">
        <w:rPr>
          <w:rFonts w:ascii="Times New Roman" w:hAnsi="Times New Roman"/>
          <w:sz w:val="20"/>
          <w:szCs w:val="20"/>
          <w:lang w:val="ru-RU"/>
        </w:rPr>
        <w:t xml:space="preserve">льною, а фінансовий сектор є вразливим до можливих внутрішніх та зовнішніх ризиків, форс-мажорних обставин.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діяльність суб'єктів господарської діяльності, що функціонують у цих умовах. </w:t>
      </w:r>
    </w:p>
    <w:p w14:paraId="3486F92A" w14:textId="0CFEA7EB" w:rsidR="007D24A3" w:rsidRDefault="00AC4B12" w:rsidP="00F6675D">
      <w:pPr>
        <w:spacing w:after="0" w:line="240" w:lineRule="auto"/>
        <w:jc w:val="both"/>
      </w:pPr>
      <w:r w:rsidRPr="00F6675D">
        <w:rPr>
          <w:rFonts w:ascii="Times New Roman" w:hAnsi="Times New Roman"/>
          <w:sz w:val="20"/>
          <w:szCs w:val="20"/>
          <w:lang w:val="ru-RU"/>
        </w:rPr>
        <w:t>Товариство упродовж зв</w:t>
      </w:r>
      <w:r w:rsidRPr="00AC4B12">
        <w:rPr>
          <w:rFonts w:ascii="Times New Roman" w:hAnsi="Times New Roman"/>
          <w:sz w:val="20"/>
          <w:szCs w:val="20"/>
          <w:lang w:val="en-US"/>
        </w:rPr>
        <w:t>i</w:t>
      </w:r>
      <w:r w:rsidRPr="00F6675D">
        <w:rPr>
          <w:rFonts w:ascii="Times New Roman" w:hAnsi="Times New Roman"/>
          <w:sz w:val="20"/>
          <w:szCs w:val="20"/>
          <w:lang w:val="ru-RU"/>
        </w:rPr>
        <w:t>тного пер</w:t>
      </w:r>
      <w:r w:rsidRPr="00AC4B12">
        <w:rPr>
          <w:rFonts w:ascii="Times New Roman" w:hAnsi="Times New Roman"/>
          <w:sz w:val="20"/>
          <w:szCs w:val="20"/>
          <w:lang w:val="en-US"/>
        </w:rPr>
        <w:t>i</w:t>
      </w:r>
      <w:r w:rsidRPr="00F6675D">
        <w:rPr>
          <w:rFonts w:ascii="Times New Roman" w:hAnsi="Times New Roman"/>
          <w:sz w:val="20"/>
          <w:szCs w:val="20"/>
          <w:lang w:val="ru-RU"/>
        </w:rPr>
        <w:t>оду не зд</w:t>
      </w:r>
      <w:r w:rsidRPr="00AC4B12">
        <w:rPr>
          <w:rFonts w:ascii="Times New Roman" w:hAnsi="Times New Roman"/>
          <w:sz w:val="20"/>
          <w:szCs w:val="20"/>
          <w:lang w:val="en-US"/>
        </w:rPr>
        <w:t>i</w:t>
      </w:r>
      <w:r w:rsidRPr="00F6675D">
        <w:rPr>
          <w:rFonts w:ascii="Times New Roman" w:hAnsi="Times New Roman"/>
          <w:sz w:val="20"/>
          <w:szCs w:val="20"/>
          <w:lang w:val="ru-RU"/>
        </w:rPr>
        <w:t>йснювало будь-яких заход</w:t>
      </w:r>
      <w:r w:rsidRPr="00AC4B12">
        <w:rPr>
          <w:rFonts w:ascii="Times New Roman" w:hAnsi="Times New Roman"/>
          <w:sz w:val="20"/>
          <w:szCs w:val="20"/>
          <w:lang w:val="en-US"/>
        </w:rPr>
        <w:t>i</w:t>
      </w:r>
      <w:r w:rsidRPr="00F6675D">
        <w:rPr>
          <w:rFonts w:ascii="Times New Roman" w:hAnsi="Times New Roman"/>
          <w:sz w:val="20"/>
          <w:szCs w:val="20"/>
          <w:lang w:val="ru-RU"/>
        </w:rPr>
        <w:t>в, що мали суттєвий вплив на його ф</w:t>
      </w:r>
      <w:r w:rsidRPr="00AC4B12">
        <w:rPr>
          <w:rFonts w:ascii="Times New Roman" w:hAnsi="Times New Roman"/>
          <w:sz w:val="20"/>
          <w:szCs w:val="20"/>
          <w:lang w:val="en-US"/>
        </w:rPr>
        <w:t>i</w:t>
      </w:r>
      <w:r w:rsidRPr="00F6675D">
        <w:rPr>
          <w:rFonts w:ascii="Times New Roman" w:hAnsi="Times New Roman"/>
          <w:sz w:val="20"/>
          <w:szCs w:val="20"/>
          <w:lang w:val="ru-RU"/>
        </w:rPr>
        <w:t>нансове становище. Для забезпечення функц</w:t>
      </w:r>
      <w:r w:rsidRPr="00AC4B12">
        <w:rPr>
          <w:rFonts w:ascii="Times New Roman" w:hAnsi="Times New Roman"/>
          <w:sz w:val="20"/>
          <w:szCs w:val="20"/>
          <w:lang w:val="en-US"/>
        </w:rPr>
        <w:t>i</w:t>
      </w:r>
      <w:r w:rsidRPr="00F6675D">
        <w:rPr>
          <w:rFonts w:ascii="Times New Roman" w:hAnsi="Times New Roman"/>
          <w:sz w:val="20"/>
          <w:szCs w:val="20"/>
          <w:lang w:val="ru-RU"/>
        </w:rPr>
        <w:t>онування та розвитку системи управл</w:t>
      </w:r>
      <w:r w:rsidRPr="00AC4B12">
        <w:rPr>
          <w:rFonts w:ascii="Times New Roman" w:hAnsi="Times New Roman"/>
          <w:sz w:val="20"/>
          <w:szCs w:val="20"/>
          <w:lang w:val="en-US"/>
        </w:rPr>
        <w:t>i</w:t>
      </w:r>
      <w:r w:rsidRPr="00F6675D">
        <w:rPr>
          <w:rFonts w:ascii="Times New Roman" w:hAnsi="Times New Roman"/>
          <w:sz w:val="20"/>
          <w:szCs w:val="20"/>
          <w:lang w:val="ru-RU"/>
        </w:rPr>
        <w:t>ння ризиками Товариство пост</w:t>
      </w:r>
      <w:r w:rsidRPr="00AC4B12">
        <w:rPr>
          <w:rFonts w:ascii="Times New Roman" w:hAnsi="Times New Roman"/>
          <w:sz w:val="20"/>
          <w:szCs w:val="20"/>
          <w:lang w:val="en-US"/>
        </w:rPr>
        <w:t>i</w:t>
      </w:r>
      <w:r w:rsidRPr="00F6675D">
        <w:rPr>
          <w:rFonts w:ascii="Times New Roman" w:hAnsi="Times New Roman"/>
          <w:sz w:val="20"/>
          <w:szCs w:val="20"/>
          <w:lang w:val="ru-RU"/>
        </w:rPr>
        <w:t xml:space="preserve">йно працює над впровадженням нових та удосконаленням </w:t>
      </w:r>
      <w:r w:rsidRPr="00AC4B12">
        <w:rPr>
          <w:rFonts w:ascii="Times New Roman" w:hAnsi="Times New Roman"/>
          <w:sz w:val="20"/>
          <w:szCs w:val="20"/>
          <w:lang w:val="en-US"/>
        </w:rPr>
        <w:t>i</w:t>
      </w:r>
      <w:r w:rsidRPr="00F6675D">
        <w:rPr>
          <w:rFonts w:ascii="Times New Roman" w:hAnsi="Times New Roman"/>
          <w:sz w:val="20"/>
          <w:szCs w:val="20"/>
          <w:lang w:val="ru-RU"/>
        </w:rPr>
        <w:t>снуючих продукт</w:t>
      </w:r>
      <w:r w:rsidRPr="00AC4B12">
        <w:rPr>
          <w:rFonts w:ascii="Times New Roman" w:hAnsi="Times New Roman"/>
          <w:sz w:val="20"/>
          <w:szCs w:val="20"/>
          <w:lang w:val="en-US"/>
        </w:rPr>
        <w:t>i</w:t>
      </w:r>
      <w:r w:rsidRPr="00F6675D">
        <w:rPr>
          <w:rFonts w:ascii="Times New Roman" w:hAnsi="Times New Roman"/>
          <w:sz w:val="20"/>
          <w:szCs w:val="20"/>
          <w:lang w:val="ru-RU"/>
        </w:rPr>
        <w:t>в.  Керівництво Товариства контролює процес управл</w:t>
      </w:r>
      <w:r w:rsidRPr="00AC4B12">
        <w:rPr>
          <w:rFonts w:ascii="Times New Roman" w:hAnsi="Times New Roman"/>
          <w:sz w:val="20"/>
          <w:szCs w:val="20"/>
          <w:lang w:val="en-US"/>
        </w:rPr>
        <w:t>i</w:t>
      </w:r>
      <w:r w:rsidRPr="00F6675D">
        <w:rPr>
          <w:rFonts w:ascii="Times New Roman" w:hAnsi="Times New Roman"/>
          <w:sz w:val="20"/>
          <w:szCs w:val="20"/>
          <w:lang w:val="ru-RU"/>
        </w:rPr>
        <w:t>ння ризиками, стежить за станом розвитку поточної ситуації і вживає заходів, за необхідності, для мінімізації будь-яких негативних наслідків, пом'якшення ризиків, які впливають на діяльність Товариства.</w:t>
      </w:r>
    </w:p>
    <w:sectPr w:rsidR="007D24A3" w:rsidSect="00AC4B12">
      <w:pgSz w:w="11906" w:h="16838"/>
      <w:pgMar w:top="363" w:right="567" w:bottom="36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59CAC" w14:textId="77777777" w:rsidR="007D6C75" w:rsidRDefault="007D6C75" w:rsidP="00AC4B12">
      <w:pPr>
        <w:spacing w:after="0" w:line="240" w:lineRule="auto"/>
      </w:pPr>
      <w:r>
        <w:separator/>
      </w:r>
    </w:p>
  </w:endnote>
  <w:endnote w:type="continuationSeparator" w:id="0">
    <w:p w14:paraId="6ACAB271" w14:textId="77777777" w:rsidR="007D6C75" w:rsidRDefault="007D6C75" w:rsidP="00AC4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4B60F" w14:textId="77777777" w:rsidR="00AC4B12" w:rsidRDefault="00AC4B12" w:rsidP="000E04FB">
    <w:pPr>
      <w:pStyle w:val="af"/>
      <w:framePr w:wrap="around" w:vAnchor="text" w:hAnchor="margin" w:xAlign="right" w:y="1"/>
      <w:rPr>
        <w:rStyle w:val="af1"/>
      </w:rPr>
    </w:pPr>
    <w:r>
      <w:rPr>
        <w:rStyle w:val="af1"/>
      </w:rPr>
      <w:fldChar w:fldCharType="begin"/>
    </w:r>
    <w:r>
      <w:rPr>
        <w:rStyle w:val="af1"/>
      </w:rPr>
      <w:instrText xml:space="preserve"> PAGE </w:instrText>
    </w:r>
    <w:r>
      <w:rPr>
        <w:rStyle w:val="af1"/>
      </w:rPr>
      <w:fldChar w:fldCharType="separate"/>
    </w:r>
    <w:r>
      <w:rPr>
        <w:rStyle w:val="af1"/>
      </w:rPr>
      <w:fldChar w:fldCharType="end"/>
    </w:r>
  </w:p>
  <w:p w14:paraId="185D0AAE" w14:textId="77777777" w:rsidR="00AC4B12" w:rsidRDefault="00AC4B12" w:rsidP="00AC4B12">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4AB2" w14:textId="44B3620F" w:rsidR="00AC4B12" w:rsidRDefault="00AC4B12" w:rsidP="000E04FB">
    <w:pPr>
      <w:pStyle w:val="af"/>
      <w:framePr w:wrap="around" w:vAnchor="text" w:hAnchor="margin" w:xAlign="right" w:y="1"/>
      <w:rPr>
        <w:rStyle w:val="af1"/>
      </w:rP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p>
  <w:p w14:paraId="039F5C21" w14:textId="77777777" w:rsidR="00AC4B12" w:rsidRDefault="00AC4B12" w:rsidP="00AC4B12">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B69C" w14:textId="77777777" w:rsidR="00AC4B12" w:rsidRDefault="00AC4B1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E95C8" w14:textId="77777777" w:rsidR="007D6C75" w:rsidRDefault="007D6C75" w:rsidP="00AC4B12">
      <w:pPr>
        <w:spacing w:after="0" w:line="240" w:lineRule="auto"/>
      </w:pPr>
      <w:r>
        <w:separator/>
      </w:r>
    </w:p>
  </w:footnote>
  <w:footnote w:type="continuationSeparator" w:id="0">
    <w:p w14:paraId="12F8D933" w14:textId="77777777" w:rsidR="007D6C75" w:rsidRDefault="007D6C75" w:rsidP="00AC4B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5341" w14:textId="77777777" w:rsidR="00AC4B12" w:rsidRDefault="00AC4B1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F15C9" w14:textId="77777777" w:rsidR="00AC4B12" w:rsidRDefault="00AC4B1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3545" w14:textId="77777777" w:rsidR="00AC4B12" w:rsidRDefault="00AC4B12">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B12"/>
    <w:rsid w:val="00392C00"/>
    <w:rsid w:val="00474885"/>
    <w:rsid w:val="004749A3"/>
    <w:rsid w:val="00686DB7"/>
    <w:rsid w:val="00731582"/>
    <w:rsid w:val="007D24A3"/>
    <w:rsid w:val="007D6C75"/>
    <w:rsid w:val="00832B03"/>
    <w:rsid w:val="00AC4B12"/>
    <w:rsid w:val="00CF4916"/>
    <w:rsid w:val="00F667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368E9"/>
  <w15:chartTrackingRefBased/>
  <w15:docId w15:val="{802CC569-9DA3-42CF-AC39-31D1315A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4B12"/>
    <w:pPr>
      <w:spacing w:after="160" w:line="259" w:lineRule="auto"/>
      <w:jc w:val="left"/>
    </w:pPr>
    <w:rPr>
      <w:rFonts w:ascii="Calibri" w:eastAsia="Times New Roman" w:hAnsi="Calibri" w:cs="Times New Roman"/>
      <w:kern w:val="0"/>
      <w:sz w:val="22"/>
      <w:szCs w:val="22"/>
      <w:lang w:eastAsia="uk-UA"/>
      <w14:ligatures w14:val="none"/>
    </w:rPr>
  </w:style>
  <w:style w:type="paragraph" w:styleId="1">
    <w:name w:val="heading 1"/>
    <w:basedOn w:val="a"/>
    <w:next w:val="a"/>
    <w:link w:val="10"/>
    <w:uiPriority w:val="9"/>
    <w:qFormat/>
    <w:rsid w:val="00AC4B12"/>
    <w:pPr>
      <w:keepNext/>
      <w:keepLines/>
      <w:spacing w:before="360" w:after="80"/>
      <w:jc w:val="both"/>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AC4B12"/>
    <w:pPr>
      <w:keepNext/>
      <w:keepLines/>
      <w:spacing w:before="160" w:after="80"/>
      <w:jc w:val="both"/>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AC4B12"/>
    <w:pPr>
      <w:keepNext/>
      <w:keepLines/>
      <w:spacing w:before="160" w:after="80"/>
      <w:jc w:val="both"/>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AC4B12"/>
    <w:pPr>
      <w:keepNext/>
      <w:keepLines/>
      <w:spacing w:before="80" w:after="40"/>
      <w:jc w:val="both"/>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5">
    <w:name w:val="heading 5"/>
    <w:basedOn w:val="a"/>
    <w:next w:val="a"/>
    <w:link w:val="50"/>
    <w:uiPriority w:val="9"/>
    <w:semiHidden/>
    <w:unhideWhenUsed/>
    <w:qFormat/>
    <w:rsid w:val="00AC4B12"/>
    <w:pPr>
      <w:keepNext/>
      <w:keepLines/>
      <w:spacing w:before="80" w:after="40"/>
      <w:jc w:val="both"/>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6">
    <w:name w:val="heading 6"/>
    <w:basedOn w:val="a"/>
    <w:next w:val="a"/>
    <w:link w:val="60"/>
    <w:uiPriority w:val="9"/>
    <w:semiHidden/>
    <w:unhideWhenUsed/>
    <w:qFormat/>
    <w:rsid w:val="00AC4B12"/>
    <w:pPr>
      <w:keepNext/>
      <w:keepLines/>
      <w:spacing w:before="40" w:after="0"/>
      <w:jc w:val="both"/>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7">
    <w:name w:val="heading 7"/>
    <w:basedOn w:val="a"/>
    <w:next w:val="a"/>
    <w:link w:val="70"/>
    <w:uiPriority w:val="9"/>
    <w:semiHidden/>
    <w:unhideWhenUsed/>
    <w:qFormat/>
    <w:rsid w:val="00AC4B12"/>
    <w:pPr>
      <w:keepNext/>
      <w:keepLines/>
      <w:spacing w:before="40" w:after="0"/>
      <w:jc w:val="both"/>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8">
    <w:name w:val="heading 8"/>
    <w:basedOn w:val="a"/>
    <w:next w:val="a"/>
    <w:link w:val="80"/>
    <w:uiPriority w:val="9"/>
    <w:semiHidden/>
    <w:unhideWhenUsed/>
    <w:qFormat/>
    <w:rsid w:val="00AC4B12"/>
    <w:pPr>
      <w:keepNext/>
      <w:keepLines/>
      <w:spacing w:after="0"/>
      <w:jc w:val="both"/>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9">
    <w:name w:val="heading 9"/>
    <w:basedOn w:val="a"/>
    <w:next w:val="a"/>
    <w:link w:val="90"/>
    <w:uiPriority w:val="9"/>
    <w:semiHidden/>
    <w:unhideWhenUsed/>
    <w:qFormat/>
    <w:rsid w:val="00AC4B12"/>
    <w:pPr>
      <w:keepNext/>
      <w:keepLines/>
      <w:spacing w:after="0"/>
      <w:jc w:val="both"/>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4B1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C4B1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C4B1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C4B1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C4B1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C4B1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C4B12"/>
    <w:rPr>
      <w:rFonts w:eastAsiaTheme="majorEastAsia" w:cstheme="majorBidi"/>
      <w:color w:val="595959" w:themeColor="text1" w:themeTint="A6"/>
    </w:rPr>
  </w:style>
  <w:style w:type="character" w:customStyle="1" w:styleId="80">
    <w:name w:val="Заголовок 8 Знак"/>
    <w:basedOn w:val="a0"/>
    <w:link w:val="8"/>
    <w:uiPriority w:val="9"/>
    <w:semiHidden/>
    <w:rsid w:val="00AC4B1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C4B12"/>
    <w:rPr>
      <w:rFonts w:eastAsiaTheme="majorEastAsia" w:cstheme="majorBidi"/>
      <w:color w:val="272727" w:themeColor="text1" w:themeTint="D8"/>
    </w:rPr>
  </w:style>
  <w:style w:type="paragraph" w:styleId="a3">
    <w:name w:val="Title"/>
    <w:basedOn w:val="a"/>
    <w:next w:val="a"/>
    <w:link w:val="a4"/>
    <w:uiPriority w:val="10"/>
    <w:qFormat/>
    <w:rsid w:val="00AC4B12"/>
    <w:pPr>
      <w:spacing w:after="80" w:line="240" w:lineRule="auto"/>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AC4B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4B12"/>
    <w:pPr>
      <w:numPr>
        <w:ilvl w:val="1"/>
      </w:numPr>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AC4B1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C4B12"/>
    <w:pPr>
      <w:spacing w:before="160"/>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22">
    <w:name w:val="Цитата 2 Знак"/>
    <w:basedOn w:val="a0"/>
    <w:link w:val="21"/>
    <w:uiPriority w:val="29"/>
    <w:rsid w:val="00AC4B12"/>
    <w:rPr>
      <w:i/>
      <w:iCs/>
      <w:color w:val="404040" w:themeColor="text1" w:themeTint="BF"/>
    </w:rPr>
  </w:style>
  <w:style w:type="paragraph" w:styleId="a7">
    <w:name w:val="List Paragraph"/>
    <w:basedOn w:val="a"/>
    <w:uiPriority w:val="34"/>
    <w:qFormat/>
    <w:rsid w:val="00AC4B12"/>
    <w:pPr>
      <w:spacing w:after="0"/>
      <w:ind w:left="720"/>
      <w:contextualSpacing/>
      <w:jc w:val="both"/>
    </w:pPr>
    <w:rPr>
      <w:rFonts w:asciiTheme="minorHAnsi" w:eastAsiaTheme="minorHAnsi" w:hAnsiTheme="minorHAnsi" w:cstheme="minorBidi"/>
      <w:kern w:val="2"/>
      <w:sz w:val="24"/>
      <w:szCs w:val="24"/>
      <w:lang w:eastAsia="en-US"/>
      <w14:ligatures w14:val="standardContextual"/>
    </w:rPr>
  </w:style>
  <w:style w:type="character" w:styleId="a8">
    <w:name w:val="Intense Emphasis"/>
    <w:basedOn w:val="a0"/>
    <w:uiPriority w:val="21"/>
    <w:qFormat/>
    <w:rsid w:val="00AC4B12"/>
    <w:rPr>
      <w:i/>
      <w:iCs/>
      <w:color w:val="0F4761" w:themeColor="accent1" w:themeShade="BF"/>
    </w:rPr>
  </w:style>
  <w:style w:type="paragraph" w:styleId="a9">
    <w:name w:val="Intense Quote"/>
    <w:basedOn w:val="a"/>
    <w:next w:val="a"/>
    <w:link w:val="aa"/>
    <w:uiPriority w:val="30"/>
    <w:qFormat/>
    <w:rsid w:val="00AC4B12"/>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aa">
    <w:name w:val="Выделенная цитата Знак"/>
    <w:basedOn w:val="a0"/>
    <w:link w:val="a9"/>
    <w:uiPriority w:val="30"/>
    <w:rsid w:val="00AC4B12"/>
    <w:rPr>
      <w:i/>
      <w:iCs/>
      <w:color w:val="0F4761" w:themeColor="accent1" w:themeShade="BF"/>
    </w:rPr>
  </w:style>
  <w:style w:type="character" w:styleId="ab">
    <w:name w:val="Intense Reference"/>
    <w:basedOn w:val="a0"/>
    <w:uiPriority w:val="32"/>
    <w:qFormat/>
    <w:rsid w:val="00AC4B12"/>
    <w:rPr>
      <w:b/>
      <w:bCs/>
      <w:smallCaps/>
      <w:color w:val="0F4761" w:themeColor="accent1" w:themeShade="BF"/>
      <w:spacing w:val="5"/>
    </w:rPr>
  </w:style>
  <w:style w:type="paragraph" w:customStyle="1" w:styleId="Ch6">
    <w:name w:val="Основной текст (Ch_6 Міністерства)"/>
    <w:basedOn w:val="a"/>
    <w:uiPriority w:val="99"/>
    <w:rsid w:val="00AC4B12"/>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AC4B12"/>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AC4B12"/>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AC4B12"/>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AC4B12"/>
    <w:pPr>
      <w:tabs>
        <w:tab w:val="right" w:leader="underscore" w:pos="7710"/>
        <w:tab w:val="right" w:leader="underscore" w:pos="11514"/>
      </w:tabs>
      <w:ind w:firstLine="0"/>
    </w:pPr>
  </w:style>
  <w:style w:type="paragraph" w:customStyle="1" w:styleId="StrokeCh6">
    <w:name w:val="Stroke (Ch_6 Міністерства)"/>
    <w:basedOn w:val="a"/>
    <w:uiPriority w:val="99"/>
    <w:rsid w:val="00AC4B12"/>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c">
    <w:name w:val="Table Grid"/>
    <w:basedOn w:val="a1"/>
    <w:rsid w:val="00AC4B12"/>
    <w:pPr>
      <w:jc w:val="left"/>
    </w:pPr>
    <w:rPr>
      <w:rFonts w:ascii="Times New Roman" w:eastAsia="Times New Roman"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AC4B1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C4B12"/>
    <w:rPr>
      <w:rFonts w:ascii="Calibri" w:eastAsia="Times New Roman" w:hAnsi="Calibri" w:cs="Times New Roman"/>
      <w:kern w:val="0"/>
      <w:sz w:val="22"/>
      <w:szCs w:val="22"/>
      <w:lang w:eastAsia="uk-UA"/>
      <w14:ligatures w14:val="none"/>
    </w:rPr>
  </w:style>
  <w:style w:type="paragraph" w:styleId="af">
    <w:name w:val="footer"/>
    <w:basedOn w:val="a"/>
    <w:link w:val="af0"/>
    <w:uiPriority w:val="99"/>
    <w:unhideWhenUsed/>
    <w:rsid w:val="00AC4B1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C4B12"/>
    <w:rPr>
      <w:rFonts w:ascii="Calibri" w:eastAsia="Times New Roman" w:hAnsi="Calibri" w:cs="Times New Roman"/>
      <w:kern w:val="0"/>
      <w:sz w:val="22"/>
      <w:szCs w:val="22"/>
      <w:lang w:eastAsia="uk-UA"/>
      <w14:ligatures w14:val="none"/>
    </w:rPr>
  </w:style>
  <w:style w:type="character" w:styleId="af1">
    <w:name w:val="page number"/>
    <w:basedOn w:val="a0"/>
    <w:uiPriority w:val="99"/>
    <w:semiHidden/>
    <w:unhideWhenUsed/>
    <w:rsid w:val="00AC4B12"/>
  </w:style>
  <w:style w:type="paragraph" w:styleId="11">
    <w:name w:val="toc 1"/>
    <w:basedOn w:val="a"/>
    <w:next w:val="a"/>
    <w:autoRedefine/>
    <w:uiPriority w:val="39"/>
    <w:unhideWhenUsed/>
    <w:rsid w:val="00AC4B12"/>
    <w:pPr>
      <w:spacing w:after="100"/>
    </w:pPr>
  </w:style>
  <w:style w:type="character" w:styleId="af2">
    <w:name w:val="Hyperlink"/>
    <w:basedOn w:val="a0"/>
    <w:uiPriority w:val="99"/>
    <w:unhideWhenUsed/>
    <w:rsid w:val="00AC4B1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9971</Words>
  <Characters>67903</Characters>
  <Application>Microsoft Office Word</Application>
  <DocSecurity>0</DocSecurity>
  <Lines>1940</Lines>
  <Paragraphs>1096</Paragraphs>
  <ScaleCrop>false</ScaleCrop>
  <Company/>
  <LinksUpToDate>false</LinksUpToDate>
  <CharactersWithSpaces>76778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Дворовенко Олена</dc:creator>
  <cp:keywords/>
  <dc:description/>
  <cp:lastModifiedBy>Дворовенко Олена</cp:lastModifiedBy>
  <cp:revision>3</cp:revision>
  <dcterms:created xsi:type="dcterms:W3CDTF">2026-07-30T09:26:00Z</dcterms:created>
  <dcterms:modified xsi:type="dcterms:W3CDTF">2026-07-30T09:47:00Z</dcterms:modified>
</cp:coreProperties>
</file>