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8E327" w14:textId="77777777" w:rsidR="001D6FC2" w:rsidRPr="001D6FC2" w:rsidRDefault="001D6FC2" w:rsidP="001D6FC2">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1D6FC2">
        <w:rPr>
          <w:rFonts w:ascii="Times New Roman" w:eastAsia="Times New Roman" w:hAnsi="Times New Roman" w:cs="Times New Roman"/>
          <w:color w:val="000000"/>
          <w:kern w:val="0"/>
          <w:sz w:val="18"/>
          <w:szCs w:val="18"/>
          <w:lang w:val="uk-UA" w:eastAsia="uk-UA"/>
          <w14:ligatures w14:val="none"/>
        </w:rPr>
        <w:t>Додаток 10</w:t>
      </w:r>
      <w:r w:rsidRPr="001D6FC2">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1D6FC2">
        <w:rPr>
          <w:rFonts w:ascii="Times New Roman" w:eastAsia="Times New Roman" w:hAnsi="Times New Roman" w:cs="Times New Roman"/>
          <w:color w:val="000000"/>
          <w:kern w:val="0"/>
          <w:sz w:val="18"/>
          <w:szCs w:val="18"/>
          <w:lang w:val="ru-RU" w:eastAsia="uk-UA"/>
          <w14:ligatures w14:val="none"/>
        </w:rPr>
        <w:t xml:space="preserve"> </w:t>
      </w:r>
      <w:r w:rsidRPr="001D6FC2">
        <w:rPr>
          <w:rFonts w:ascii="Times New Roman" w:eastAsia="Times New Roman" w:hAnsi="Times New Roman" w:cs="Times New Roman"/>
          <w:color w:val="000000"/>
          <w:kern w:val="0"/>
          <w:sz w:val="18"/>
          <w:szCs w:val="18"/>
          <w:lang w:val="uk-UA" w:eastAsia="uk-UA"/>
          <w14:ligatures w14:val="none"/>
        </w:rPr>
        <w:t>(пункт 58)</w:t>
      </w:r>
    </w:p>
    <w:p w14:paraId="4C1F3DE9" w14:textId="77777777" w:rsidR="001D6FC2" w:rsidRPr="001D6FC2" w:rsidRDefault="001D6FC2" w:rsidP="001D6FC2">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6596FF51" w14:textId="77777777" w:rsidR="001D6FC2" w:rsidRPr="001D6FC2" w:rsidRDefault="001D6FC2" w:rsidP="001D6FC2">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1D6FC2">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1D6FC2" w:rsidRPr="001D6FC2" w14:paraId="5A87EE52" w14:textId="77777777" w:rsidTr="00C70860">
        <w:trPr>
          <w:trHeight w:val="60"/>
        </w:trPr>
        <w:tc>
          <w:tcPr>
            <w:tcW w:w="2063" w:type="pct"/>
            <w:shd w:val="clear" w:color="auto" w:fill="auto"/>
          </w:tcPr>
          <w:p w14:paraId="6CCDA0F0"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u w:val="single"/>
                <w:lang w:val="ru-RU" w:eastAsia="uk-UA"/>
                <w14:ligatures w14:val="none"/>
              </w:rPr>
              <w:t>26.07.2024</w:t>
            </w:r>
          </w:p>
          <w:p w14:paraId="27A40136"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1D6FC2">
              <w:rPr>
                <w:rFonts w:ascii="Times New Roman" w:eastAsia="Times New Roman" w:hAnsi="Times New Roman" w:cs="Times New Roman"/>
                <w:color w:val="000000"/>
                <w:kern w:val="0"/>
                <w:sz w:val="20"/>
                <w:szCs w:val="20"/>
                <w:lang w:val="uk-UA" w:eastAsia="uk-UA"/>
                <w14:ligatures w14:val="none"/>
              </w:rPr>
              <w:t>(дата реєстрації особою</w:t>
            </w:r>
            <w:r w:rsidRPr="001D6FC2">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59CF4F5B" w14:textId="77777777" w:rsidR="001D6FC2" w:rsidRPr="001D6FC2" w:rsidRDefault="001D6FC2" w:rsidP="001D6FC2">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w:t>
            </w:r>
            <w:r w:rsidRPr="001D6FC2">
              <w:rPr>
                <w:rFonts w:ascii="Times New Roman" w:eastAsia="Times New Roman" w:hAnsi="Times New Roman" w:cs="Times New Roman"/>
                <w:color w:val="000000"/>
                <w:kern w:val="0"/>
                <w:sz w:val="24"/>
                <w:szCs w:val="24"/>
                <w:lang w:val="ru-RU" w:eastAsia="uk-UA"/>
                <w14:ligatures w14:val="none"/>
              </w:rPr>
              <w:t xml:space="preserve"> </w:t>
            </w:r>
            <w:r w:rsidRPr="001D6FC2">
              <w:rPr>
                <w:rFonts w:ascii="Times New Roman" w:eastAsia="Times New Roman" w:hAnsi="Times New Roman" w:cs="Times New Roman"/>
                <w:color w:val="000000"/>
                <w:kern w:val="0"/>
                <w:sz w:val="24"/>
                <w:szCs w:val="24"/>
                <w:u w:val="single"/>
                <w:lang w:val="ru-RU" w:eastAsia="uk-UA"/>
                <w14:ligatures w14:val="none"/>
              </w:rPr>
              <w:t>5412/26-07</w:t>
            </w:r>
          </w:p>
          <w:p w14:paraId="01242EA1"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1D6FC2">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shd w:val="clear" w:color="auto" w:fill="auto"/>
          </w:tcPr>
          <w:p w14:paraId="641D7E6C"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2BCE931C"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2EEE726A"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0CA80CCD"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1D6FC2" w:rsidRPr="001D6FC2" w14:paraId="392F72EE" w14:textId="77777777" w:rsidTr="00C70860">
        <w:trPr>
          <w:trHeight w:val="60"/>
        </w:trPr>
        <w:tc>
          <w:tcPr>
            <w:tcW w:w="1667" w:type="pct"/>
            <w:shd w:val="clear" w:color="auto" w:fill="auto"/>
          </w:tcPr>
          <w:p w14:paraId="25FFC21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1D6FC2">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1D6FC2">
              <w:rPr>
                <w:rFonts w:ascii="Times New Roman" w:eastAsia="Times New Roman" w:hAnsi="Times New Roman" w:cs="Times New Roman"/>
                <w:color w:val="000000"/>
                <w:spacing w:val="-2"/>
                <w:kern w:val="0"/>
                <w:sz w:val="24"/>
                <w:szCs w:val="24"/>
                <w:lang w:val="uk-UA" w:eastAsia="uk-UA"/>
                <w14:ligatures w14:val="none"/>
              </w:rPr>
              <w:t xml:space="preserve"> </w:t>
            </w:r>
          </w:p>
          <w:p w14:paraId="5FC6510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1D6FC2">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shd w:val="clear" w:color="auto" w:fill="auto"/>
          </w:tcPr>
          <w:p w14:paraId="561FAE32"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_______________________________</w:t>
            </w:r>
          </w:p>
          <w:p w14:paraId="186A8B88"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1D6FC2">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1D6FC2">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shd w:val="clear" w:color="auto" w:fill="auto"/>
          </w:tcPr>
          <w:p w14:paraId="4A77B24D"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1D6FC2">
              <w:rPr>
                <w:rFonts w:ascii="Times New Roman" w:eastAsia="Times New Roman" w:hAnsi="Times New Roman" w:cs="Times New Roman"/>
                <w:color w:val="000000"/>
                <w:kern w:val="0"/>
                <w:sz w:val="24"/>
                <w:szCs w:val="24"/>
                <w:u w:val="single"/>
                <w:lang w:val="ru-RU" w:eastAsia="uk-UA"/>
                <w14:ligatures w14:val="none"/>
              </w:rPr>
              <w:t>В</w:t>
            </w:r>
            <w:r w:rsidRPr="001D6FC2">
              <w:rPr>
                <w:rFonts w:ascii="Times New Roman" w:eastAsia="Times New Roman" w:hAnsi="Times New Roman" w:cs="Times New Roman"/>
                <w:color w:val="000000"/>
                <w:kern w:val="0"/>
                <w:sz w:val="24"/>
                <w:szCs w:val="24"/>
                <w:u w:val="single"/>
                <w:lang w:val="en-US" w:eastAsia="uk-UA"/>
                <w14:ligatures w14:val="none"/>
              </w:rPr>
              <w:t>i</w:t>
            </w:r>
            <w:r w:rsidRPr="001D6FC2">
              <w:rPr>
                <w:rFonts w:ascii="Times New Roman" w:eastAsia="Times New Roman" w:hAnsi="Times New Roman" w:cs="Times New Roman"/>
                <w:color w:val="000000"/>
                <w:kern w:val="0"/>
                <w:sz w:val="24"/>
                <w:szCs w:val="24"/>
                <w:u w:val="single"/>
                <w:lang w:val="ru-RU" w:eastAsia="uk-UA"/>
                <w14:ligatures w14:val="none"/>
              </w:rPr>
              <w:t>н</w:t>
            </w:r>
            <w:r w:rsidRPr="001D6FC2">
              <w:rPr>
                <w:rFonts w:ascii="Times New Roman" w:eastAsia="Times New Roman" w:hAnsi="Times New Roman" w:cs="Times New Roman"/>
                <w:color w:val="000000"/>
                <w:kern w:val="0"/>
                <w:sz w:val="24"/>
                <w:szCs w:val="24"/>
                <w:u w:val="single"/>
                <w:lang w:val="en-US" w:eastAsia="uk-UA"/>
                <w14:ligatures w14:val="none"/>
              </w:rPr>
              <w:t>i</w:t>
            </w:r>
            <w:r w:rsidRPr="001D6FC2">
              <w:rPr>
                <w:rFonts w:ascii="Times New Roman" w:eastAsia="Times New Roman" w:hAnsi="Times New Roman" w:cs="Times New Roman"/>
                <w:color w:val="000000"/>
                <w:kern w:val="0"/>
                <w:sz w:val="24"/>
                <w:szCs w:val="24"/>
                <w:u w:val="single"/>
                <w:lang w:val="ru-RU" w:eastAsia="uk-UA"/>
                <w14:ligatures w14:val="none"/>
              </w:rPr>
              <w:t>ченко О.В.</w:t>
            </w:r>
            <w:r w:rsidRPr="001D6FC2">
              <w:rPr>
                <w:rFonts w:ascii="Times New Roman" w:eastAsia="Times New Roman" w:hAnsi="Times New Roman" w:cs="Times New Roman"/>
                <w:color w:val="000000"/>
                <w:kern w:val="0"/>
                <w:sz w:val="24"/>
                <w:szCs w:val="24"/>
                <w:u w:val="single"/>
                <w:lang w:val="uk-UA" w:eastAsia="uk-UA"/>
                <w14:ligatures w14:val="none"/>
              </w:rPr>
              <w:t xml:space="preserve"> </w:t>
            </w:r>
          </w:p>
          <w:p w14:paraId="6D002244"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1D6FC2">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1D6FC2">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6C58E169" w14:textId="77777777" w:rsidR="001D6FC2" w:rsidRPr="001D6FC2" w:rsidRDefault="001D6FC2" w:rsidP="001D6FC2">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31972700" w14:textId="77777777" w:rsidR="00AC6C6C" w:rsidRDefault="001D6FC2" w:rsidP="001D6FC2">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ru-RU" w:eastAsia="uk-UA"/>
          <w14:ligatures w14:val="none"/>
        </w:rPr>
      </w:pPr>
      <w:r w:rsidRPr="001D6FC2">
        <w:rPr>
          <w:rFonts w:ascii="Times New Roman" w:eastAsia="Times New Roman" w:hAnsi="Times New Roman" w:cs="Times New Roman"/>
          <w:b/>
          <w:bCs/>
          <w:color w:val="000000"/>
          <w:kern w:val="0"/>
          <w:sz w:val="24"/>
          <w:szCs w:val="24"/>
          <w:lang w:val="uk-UA" w:eastAsia="uk-UA"/>
          <w14:ligatures w14:val="none"/>
        </w:rPr>
        <w:t>Проміжний звіт</w:t>
      </w:r>
      <w:r w:rsidRPr="001D6FC2">
        <w:rPr>
          <w:rFonts w:ascii="Pragmatica-Bold" w:eastAsia="Times New Roman" w:hAnsi="Pragmatica-Bold" w:cs="Pragmatica-Bold"/>
          <w:b/>
          <w:bCs/>
          <w:color w:val="000000"/>
          <w:w w:val="90"/>
          <w:kern w:val="0"/>
          <w:sz w:val="20"/>
          <w:szCs w:val="20"/>
          <w:lang w:val="uk-UA" w:eastAsia="uk-UA"/>
          <w14:ligatures w14:val="none"/>
        </w:rPr>
        <w:t xml:space="preserve"> </w:t>
      </w:r>
      <w:r w:rsidRPr="001D6FC2">
        <w:rPr>
          <w:rFonts w:ascii="Times New Roman" w:eastAsia="Times New Roman" w:hAnsi="Times New Roman" w:cs="Times New Roman"/>
          <w:b/>
          <w:bCs/>
          <w:color w:val="000000"/>
          <w:kern w:val="0"/>
          <w:sz w:val="24"/>
          <w:szCs w:val="24"/>
          <w:lang w:val="ru-RU" w:eastAsia="uk-UA"/>
          <w14:ligatures w14:val="none"/>
        </w:rPr>
        <w:t>Товариство з обмеженою відповідальністю "МІЛОАН"</w:t>
      </w:r>
    </w:p>
    <w:p w14:paraId="28CC67E4" w14:textId="679DF399" w:rsidR="001D6FC2" w:rsidRPr="001D6FC2" w:rsidRDefault="001D6FC2" w:rsidP="001D6FC2">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1D6FC2">
        <w:rPr>
          <w:rFonts w:ascii="Times New Roman" w:eastAsia="Times New Roman" w:hAnsi="Times New Roman" w:cs="Times New Roman"/>
          <w:b/>
          <w:bCs/>
          <w:color w:val="000000"/>
          <w:kern w:val="0"/>
          <w:sz w:val="24"/>
          <w:szCs w:val="24"/>
          <w:lang w:val="ru-RU" w:eastAsia="uk-UA"/>
          <w14:ligatures w14:val="none"/>
        </w:rPr>
        <w:t xml:space="preserve"> ( ідентифікаційний код : 40484607 )</w:t>
      </w:r>
      <w:r w:rsidRPr="001D6FC2">
        <w:rPr>
          <w:rFonts w:ascii="Times New Roman" w:eastAsia="Times New Roman" w:hAnsi="Times New Roman" w:cs="Times New Roman"/>
          <w:b/>
          <w:bCs/>
          <w:color w:val="000000"/>
          <w:kern w:val="0"/>
          <w:sz w:val="24"/>
          <w:szCs w:val="24"/>
          <w:lang w:val="uk-UA" w:eastAsia="uk-UA"/>
          <w14:ligatures w14:val="none"/>
        </w:rPr>
        <w:t xml:space="preserve"> за </w:t>
      </w:r>
      <w:r w:rsidRPr="001D6FC2">
        <w:rPr>
          <w:rFonts w:ascii="Times New Roman" w:eastAsia="Times New Roman" w:hAnsi="Times New Roman" w:cs="Times New Roman"/>
          <w:b/>
          <w:color w:val="000000"/>
          <w:kern w:val="0"/>
          <w:sz w:val="24"/>
          <w:szCs w:val="24"/>
          <w:lang w:val="ru-RU" w:eastAsia="uk-UA"/>
          <w14:ligatures w14:val="none"/>
        </w:rPr>
        <w:t>2 кв</w:t>
      </w:r>
      <w:r w:rsidRPr="001D6FC2">
        <w:rPr>
          <w:rFonts w:ascii="Times New Roman" w:eastAsia="Times New Roman" w:hAnsi="Times New Roman" w:cs="Times New Roman"/>
          <w:b/>
          <w:color w:val="000000"/>
          <w:kern w:val="0"/>
          <w:sz w:val="24"/>
          <w:szCs w:val="24"/>
          <w:lang w:val="en-US" w:eastAsia="uk-UA"/>
          <w14:ligatures w14:val="none"/>
        </w:rPr>
        <w:t>a</w:t>
      </w:r>
      <w:r w:rsidRPr="001D6FC2">
        <w:rPr>
          <w:rFonts w:ascii="Times New Roman" w:eastAsia="Times New Roman" w:hAnsi="Times New Roman" w:cs="Times New Roman"/>
          <w:b/>
          <w:color w:val="000000"/>
          <w:kern w:val="0"/>
          <w:sz w:val="24"/>
          <w:szCs w:val="24"/>
          <w:lang w:val="ru-RU" w:eastAsia="uk-UA"/>
          <w14:ligatures w14:val="none"/>
        </w:rPr>
        <w:t>ртал 2024</w:t>
      </w:r>
      <w:r w:rsidRPr="001D6FC2">
        <w:rPr>
          <w:rFonts w:ascii="Times New Roman" w:eastAsia="Times New Roman" w:hAnsi="Times New Roman" w:cs="Times New Roman"/>
          <w:b/>
          <w:bCs/>
          <w:color w:val="000000"/>
          <w:kern w:val="0"/>
          <w:sz w:val="24"/>
          <w:szCs w:val="24"/>
          <w:lang w:val="uk-UA" w:eastAsia="uk-UA"/>
          <w14:ligatures w14:val="none"/>
        </w:rPr>
        <w:t xml:space="preserve"> року</w:t>
      </w:r>
    </w:p>
    <w:p w14:paraId="3C4CE7F8"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Рішення про затвердження проміжного звіту:</w:t>
      </w:r>
      <w:r w:rsidRPr="001D6FC2">
        <w:rPr>
          <w:rFonts w:ascii="Pragmatica-Book" w:eastAsia="Times New Roman" w:hAnsi="Pragmatica-Book" w:cs="Pragmatica-Book"/>
          <w:color w:val="000000"/>
          <w:w w:val="90"/>
          <w:kern w:val="0"/>
          <w:sz w:val="20"/>
          <w:szCs w:val="20"/>
          <w:lang w:val="ru-RU" w:eastAsia="uk-UA"/>
          <w14:ligatures w14:val="none"/>
        </w:rPr>
        <w:t xml:space="preserve"> </w:t>
      </w:r>
      <w:r w:rsidRPr="001D6FC2">
        <w:rPr>
          <w:rFonts w:ascii="Times New Roman" w:eastAsia="Times New Roman" w:hAnsi="Times New Roman" w:cs="Times New Roman"/>
          <w:color w:val="000000"/>
          <w:kern w:val="0"/>
          <w:sz w:val="24"/>
          <w:szCs w:val="24"/>
          <w:lang w:val="ru-RU" w:eastAsia="uk-UA"/>
          <w14:ligatures w14:val="none"/>
        </w:rPr>
        <w:t xml:space="preserve"> </w:t>
      </w:r>
    </w:p>
    <w:p w14:paraId="6D6BF6DF" w14:textId="77777777" w:rsidR="001D6FC2" w:rsidRPr="001D6FC2" w:rsidRDefault="001D6FC2" w:rsidP="001D6FC2">
      <w:pPr>
        <w:widowControl w:val="0"/>
        <w:tabs>
          <w:tab w:val="right" w:leader="underscore" w:pos="7710"/>
          <w:tab w:val="right" w:leader="underscore"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 xml:space="preserve">Особа, яка здійснює діяльність з оприлюднення регульованої інформації: </w:t>
      </w:r>
      <w:r w:rsidRPr="001D6FC2">
        <w:rPr>
          <w:rFonts w:ascii="Times New Roman" w:eastAsia="Times New Roman" w:hAnsi="Times New Roman" w:cs="Times New Roman"/>
          <w:color w:val="000000"/>
          <w:kern w:val="0"/>
          <w:sz w:val="24"/>
          <w:szCs w:val="24"/>
          <w:lang w:val="uk-UA" w:eastAsia="uk-UA"/>
          <w14:ligatures w14:val="none"/>
        </w:rPr>
        <w:tab/>
      </w:r>
    </w:p>
    <w:p w14:paraId="61EACAC9" w14:textId="77777777" w:rsidR="001D6FC2" w:rsidRPr="001D6FC2" w:rsidRDefault="001D6FC2" w:rsidP="001D6FC2">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1D6FC2">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інфраструктури фондового ринку України" 21676262 Україна </w:t>
      </w:r>
      <w:r w:rsidRPr="001D6FC2">
        <w:rPr>
          <w:rFonts w:ascii="Times New Roman" w:eastAsia="Times New Roman" w:hAnsi="Times New Roman" w:cs="Times New Roman"/>
          <w:color w:val="000000"/>
          <w:kern w:val="0"/>
          <w:sz w:val="24"/>
          <w:szCs w:val="24"/>
          <w:lang w:val="en-US" w:eastAsia="uk-UA"/>
          <w14:ligatures w14:val="none"/>
        </w:rPr>
        <w:t>DR</w:t>
      </w:r>
      <w:r w:rsidRPr="001D6FC2">
        <w:rPr>
          <w:rFonts w:ascii="Times New Roman" w:eastAsia="Times New Roman" w:hAnsi="Times New Roman" w:cs="Times New Roman"/>
          <w:color w:val="000000"/>
          <w:kern w:val="0"/>
          <w:sz w:val="24"/>
          <w:szCs w:val="24"/>
          <w:lang w:val="ru-RU" w:eastAsia="uk-UA"/>
          <w14:ligatures w14:val="none"/>
        </w:rPr>
        <w:t>/00001/</w:t>
      </w:r>
      <w:r w:rsidRPr="001D6FC2">
        <w:rPr>
          <w:rFonts w:ascii="Times New Roman" w:eastAsia="Times New Roman" w:hAnsi="Times New Roman" w:cs="Times New Roman"/>
          <w:color w:val="000000"/>
          <w:kern w:val="0"/>
          <w:sz w:val="24"/>
          <w:szCs w:val="24"/>
          <w:lang w:val="en-US" w:eastAsia="uk-UA"/>
          <w14:ligatures w14:val="none"/>
        </w:rPr>
        <w:t>APA</w:t>
      </w:r>
    </w:p>
    <w:p w14:paraId="077271F1" w14:textId="77777777" w:rsidR="001D6FC2" w:rsidRPr="001D6FC2" w:rsidRDefault="001D6FC2" w:rsidP="001D6FC2">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4C89D3C3" w14:textId="77777777" w:rsidR="001D6FC2" w:rsidRPr="001D6FC2" w:rsidRDefault="001D6FC2" w:rsidP="001D6FC2">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1D6FC2">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1D6FC2">
        <w:rPr>
          <w:rFonts w:ascii="Times New Roman" w:eastAsia="Times New Roman" w:hAnsi="Times New Roman" w:cs="Times New Roman"/>
          <w:color w:val="000000"/>
          <w:kern w:val="0"/>
          <w:sz w:val="24"/>
          <w:szCs w:val="24"/>
          <w:lang w:val="en-US" w:eastAsia="uk-UA"/>
          <w14:ligatures w14:val="none"/>
        </w:rPr>
        <w:t>i</w:t>
      </w:r>
      <w:r w:rsidRPr="001D6FC2">
        <w:rPr>
          <w:rFonts w:ascii="Times New Roman" w:eastAsia="Times New Roman" w:hAnsi="Times New Roman" w:cs="Times New Roman"/>
          <w:color w:val="000000"/>
          <w:kern w:val="0"/>
          <w:sz w:val="24"/>
          <w:szCs w:val="24"/>
          <w:lang w:val="ru-RU" w:eastAsia="uk-UA"/>
          <w14:ligatures w14:val="none"/>
        </w:rPr>
        <w:t xml:space="preserve">нфраструктури фондового ринку України" 21676262 Україна </w:t>
      </w:r>
      <w:r w:rsidRPr="001D6FC2">
        <w:rPr>
          <w:rFonts w:ascii="Times New Roman" w:eastAsia="Times New Roman" w:hAnsi="Times New Roman" w:cs="Times New Roman"/>
          <w:color w:val="000000"/>
          <w:kern w:val="0"/>
          <w:sz w:val="24"/>
          <w:szCs w:val="24"/>
          <w:lang w:val="en-US" w:eastAsia="uk-UA"/>
          <w14:ligatures w14:val="none"/>
        </w:rPr>
        <w:t>DR</w:t>
      </w:r>
      <w:r w:rsidRPr="001D6FC2">
        <w:rPr>
          <w:rFonts w:ascii="Times New Roman" w:eastAsia="Times New Roman" w:hAnsi="Times New Roman" w:cs="Times New Roman"/>
          <w:color w:val="000000"/>
          <w:kern w:val="0"/>
          <w:sz w:val="24"/>
          <w:szCs w:val="24"/>
          <w:lang w:val="ru-RU" w:eastAsia="uk-UA"/>
          <w14:ligatures w14:val="none"/>
        </w:rPr>
        <w:t>/00002/</w:t>
      </w:r>
      <w:r w:rsidRPr="001D6FC2">
        <w:rPr>
          <w:rFonts w:ascii="Times New Roman" w:eastAsia="Times New Roman" w:hAnsi="Times New Roman" w:cs="Times New Roman"/>
          <w:color w:val="000000"/>
          <w:kern w:val="0"/>
          <w:sz w:val="24"/>
          <w:szCs w:val="24"/>
          <w:lang w:val="en-US" w:eastAsia="uk-UA"/>
          <w14:ligatures w14:val="none"/>
        </w:rPr>
        <w:t>ARM</w:t>
      </w:r>
    </w:p>
    <w:p w14:paraId="1A421DF6" w14:textId="77777777" w:rsidR="001D6FC2" w:rsidRPr="001D6FC2" w:rsidRDefault="001D6FC2" w:rsidP="001D6FC2">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Дані про дату та місце оприлюднення проміжної інформації:</w:t>
      </w:r>
    </w:p>
    <w:p w14:paraId="758421EF" w14:textId="77777777" w:rsidR="001D6FC2" w:rsidRPr="001D6FC2" w:rsidRDefault="001D6FC2" w:rsidP="001D6FC2">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1D6FC2" w:rsidRPr="001D6FC2" w14:paraId="01F3CDC3" w14:textId="77777777" w:rsidTr="00C70860">
        <w:trPr>
          <w:trHeight w:val="60"/>
        </w:trPr>
        <w:tc>
          <w:tcPr>
            <w:tcW w:w="1736" w:type="pct"/>
            <w:shd w:val="clear" w:color="auto" w:fill="auto"/>
          </w:tcPr>
          <w:p w14:paraId="6916B72C"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color w:val="000000"/>
                <w:kern w:val="0"/>
                <w:sz w:val="24"/>
                <w:szCs w:val="24"/>
                <w:lang w:val="uk-UA" w:eastAsia="uk-UA"/>
                <w14:ligatures w14:val="none"/>
              </w:rPr>
              <w:t>Проміжну інформацію розміщено на власному вебсайті емітента</w:t>
            </w:r>
          </w:p>
        </w:tc>
        <w:tc>
          <w:tcPr>
            <w:tcW w:w="2158" w:type="pct"/>
            <w:shd w:val="clear" w:color="auto" w:fill="auto"/>
          </w:tcPr>
          <w:p w14:paraId="277DFBD0"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1D6FC2">
              <w:rPr>
                <w:rFonts w:ascii="Times New Roman" w:eastAsia="Times New Roman" w:hAnsi="Times New Roman" w:cs="Times New Roman"/>
                <w:color w:val="000000"/>
                <w:kern w:val="0"/>
                <w:sz w:val="24"/>
                <w:szCs w:val="24"/>
                <w:u w:val="single"/>
                <w:lang w:val="en-US" w:eastAsia="uk-UA"/>
                <w14:ligatures w14:val="none"/>
              </w:rPr>
              <w:t>https</w:t>
            </w:r>
            <w:r w:rsidRPr="001D6FC2">
              <w:rPr>
                <w:rFonts w:ascii="Times New Roman" w:eastAsia="Times New Roman" w:hAnsi="Times New Roman" w:cs="Times New Roman"/>
                <w:color w:val="000000"/>
                <w:kern w:val="0"/>
                <w:sz w:val="24"/>
                <w:szCs w:val="24"/>
                <w:u w:val="single"/>
                <w:lang w:val="ru-RU" w:eastAsia="uk-UA"/>
                <w14:ligatures w14:val="none"/>
              </w:rPr>
              <w:t>://</w:t>
            </w:r>
            <w:r w:rsidRPr="001D6FC2">
              <w:rPr>
                <w:rFonts w:ascii="Times New Roman" w:eastAsia="Times New Roman" w:hAnsi="Times New Roman" w:cs="Times New Roman"/>
                <w:color w:val="000000"/>
                <w:kern w:val="0"/>
                <w:sz w:val="24"/>
                <w:szCs w:val="24"/>
                <w:u w:val="single"/>
                <w:lang w:val="en-US" w:eastAsia="uk-UA"/>
                <w14:ligatures w14:val="none"/>
              </w:rPr>
              <w:t>miloan</w:t>
            </w:r>
            <w:r w:rsidRPr="001D6FC2">
              <w:rPr>
                <w:rFonts w:ascii="Times New Roman" w:eastAsia="Times New Roman" w:hAnsi="Times New Roman" w:cs="Times New Roman"/>
                <w:color w:val="000000"/>
                <w:kern w:val="0"/>
                <w:sz w:val="24"/>
                <w:szCs w:val="24"/>
                <w:u w:val="single"/>
                <w:lang w:val="ru-RU" w:eastAsia="uk-UA"/>
                <w14:ligatures w14:val="none"/>
              </w:rPr>
              <w:t>.</w:t>
            </w:r>
            <w:r w:rsidRPr="001D6FC2">
              <w:rPr>
                <w:rFonts w:ascii="Times New Roman" w:eastAsia="Times New Roman" w:hAnsi="Times New Roman" w:cs="Times New Roman"/>
                <w:color w:val="000000"/>
                <w:kern w:val="0"/>
                <w:sz w:val="24"/>
                <w:szCs w:val="24"/>
                <w:u w:val="single"/>
                <w:lang w:val="en-US" w:eastAsia="uk-UA"/>
                <w14:ligatures w14:val="none"/>
              </w:rPr>
              <w:t>ua</w:t>
            </w:r>
            <w:r w:rsidRPr="001D6FC2">
              <w:rPr>
                <w:rFonts w:ascii="Times New Roman" w:eastAsia="Times New Roman" w:hAnsi="Times New Roman" w:cs="Times New Roman"/>
                <w:color w:val="000000"/>
                <w:kern w:val="0"/>
                <w:sz w:val="24"/>
                <w:szCs w:val="24"/>
                <w:u w:val="single"/>
                <w:lang w:val="ru-RU" w:eastAsia="uk-UA"/>
                <w14:ligatures w14:val="none"/>
              </w:rPr>
              <w:t>/</w:t>
            </w:r>
            <w:r w:rsidRPr="001D6FC2">
              <w:rPr>
                <w:rFonts w:ascii="Times New Roman" w:eastAsia="Times New Roman" w:hAnsi="Times New Roman" w:cs="Times New Roman"/>
                <w:color w:val="000000"/>
                <w:kern w:val="0"/>
                <w:sz w:val="24"/>
                <w:szCs w:val="24"/>
                <w:u w:val="single"/>
                <w:lang w:val="en-US" w:eastAsia="uk-UA"/>
                <w14:ligatures w14:val="none"/>
              </w:rPr>
              <w:t>s</w:t>
            </w:r>
            <w:r w:rsidRPr="001D6FC2">
              <w:rPr>
                <w:rFonts w:ascii="Times New Roman" w:eastAsia="Times New Roman" w:hAnsi="Times New Roman" w:cs="Times New Roman"/>
                <w:color w:val="000000"/>
                <w:kern w:val="0"/>
                <w:sz w:val="24"/>
                <w:szCs w:val="24"/>
                <w:u w:val="single"/>
                <w:lang w:val="ru-RU" w:eastAsia="uk-UA"/>
                <w14:ligatures w14:val="none"/>
              </w:rPr>
              <w:t>/</w:t>
            </w:r>
            <w:r w:rsidRPr="001D6FC2">
              <w:rPr>
                <w:rFonts w:ascii="Times New Roman" w:eastAsia="Times New Roman" w:hAnsi="Times New Roman" w:cs="Times New Roman"/>
                <w:color w:val="000000"/>
                <w:kern w:val="0"/>
                <w:sz w:val="24"/>
                <w:szCs w:val="24"/>
                <w:u w:val="single"/>
                <w:lang w:val="en-US" w:eastAsia="uk-UA"/>
                <w14:ligatures w14:val="none"/>
              </w:rPr>
              <w:t>documents</w:t>
            </w:r>
            <w:r w:rsidRPr="001D6FC2">
              <w:rPr>
                <w:rFonts w:ascii="Times New Roman" w:eastAsia="Times New Roman" w:hAnsi="Times New Roman" w:cs="Times New Roman"/>
                <w:color w:val="000000"/>
                <w:kern w:val="0"/>
                <w:sz w:val="24"/>
                <w:szCs w:val="24"/>
                <w:u w:val="single"/>
                <w:lang w:val="uk-UA" w:eastAsia="uk-UA"/>
                <w14:ligatures w14:val="none"/>
              </w:rPr>
              <w:t xml:space="preserve"> </w:t>
            </w:r>
          </w:p>
          <w:p w14:paraId="27321276"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1D6FC2">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shd w:val="clear" w:color="auto" w:fill="auto"/>
          </w:tcPr>
          <w:p w14:paraId="46FAFFAD"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1D6FC2">
              <w:rPr>
                <w:rFonts w:ascii="Times New Roman" w:eastAsia="Times New Roman" w:hAnsi="Times New Roman" w:cs="Times New Roman"/>
                <w:color w:val="000000"/>
                <w:kern w:val="0"/>
                <w:sz w:val="24"/>
                <w:szCs w:val="24"/>
                <w:u w:val="single"/>
                <w:lang w:val="en-US" w:eastAsia="uk-UA"/>
                <w14:ligatures w14:val="none"/>
              </w:rPr>
              <w:t>26.07.2024</w:t>
            </w:r>
            <w:r w:rsidRPr="001D6FC2">
              <w:rPr>
                <w:rFonts w:ascii="Times New Roman" w:eastAsia="Times New Roman" w:hAnsi="Times New Roman" w:cs="Times New Roman"/>
                <w:color w:val="000000"/>
                <w:kern w:val="0"/>
                <w:sz w:val="24"/>
                <w:szCs w:val="24"/>
                <w:u w:val="single"/>
                <w:lang w:val="uk-UA" w:eastAsia="uk-UA"/>
                <w14:ligatures w14:val="none"/>
              </w:rPr>
              <w:t xml:space="preserve"> </w:t>
            </w:r>
          </w:p>
          <w:p w14:paraId="262F5C47" w14:textId="77777777" w:rsidR="001D6FC2" w:rsidRPr="001D6FC2" w:rsidRDefault="001D6FC2" w:rsidP="001D6FC2">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1D6FC2">
              <w:rPr>
                <w:rFonts w:ascii="Times New Roman" w:eastAsia="Times New Roman" w:hAnsi="Times New Roman" w:cs="Times New Roman"/>
                <w:color w:val="000000"/>
                <w:kern w:val="0"/>
                <w:sz w:val="20"/>
                <w:szCs w:val="20"/>
                <w:lang w:val="uk-UA" w:eastAsia="uk-UA"/>
                <w14:ligatures w14:val="none"/>
              </w:rPr>
              <w:t>(дата)</w:t>
            </w:r>
          </w:p>
        </w:tc>
      </w:tr>
    </w:tbl>
    <w:p w14:paraId="01296DA3" w14:textId="77777777" w:rsidR="001D6FC2" w:rsidRPr="001D6FC2" w:rsidRDefault="001D6FC2" w:rsidP="001D6FC2">
      <w:pPr>
        <w:rPr>
          <w:rFonts w:ascii="Calibri" w:eastAsia="Times New Roman" w:hAnsi="Calibri" w:cs="Times New Roman"/>
          <w:kern w:val="0"/>
          <w:lang w:val="uk-UA" w:eastAsia="uk-UA"/>
          <w14:ligatures w14:val="none"/>
        </w:rPr>
        <w:sectPr w:rsidR="001D6FC2" w:rsidRPr="001D6FC2" w:rsidSect="001D6FC2">
          <w:headerReference w:type="even" r:id="rId8"/>
          <w:headerReference w:type="default" r:id="rId9"/>
          <w:footerReference w:type="even" r:id="rId10"/>
          <w:footerReference w:type="default" r:id="rId11"/>
          <w:headerReference w:type="first" r:id="rId12"/>
          <w:footerReference w:type="first" r:id="rId13"/>
          <w:pgSz w:w="11906" w:h="16838"/>
          <w:pgMar w:top="340" w:right="567" w:bottom="340" w:left="1418" w:header="709" w:footer="709" w:gutter="0"/>
          <w:cols w:space="708"/>
          <w:docGrid w:linePitch="360"/>
        </w:sectPr>
      </w:pPr>
    </w:p>
    <w:p w14:paraId="374B1EF4" w14:textId="77777777" w:rsidR="001D6FC2" w:rsidRPr="001D6FC2" w:rsidRDefault="001D6FC2" w:rsidP="001D6FC2">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1D6FC2">
        <w:rPr>
          <w:rFonts w:ascii="Times New Roman" w:eastAsia="Times New Roman" w:hAnsi="Times New Roman" w:cs="Times New Roman"/>
          <w:b/>
          <w:bCs/>
          <w:color w:val="000000"/>
          <w:kern w:val="0"/>
          <w:sz w:val="24"/>
          <w:szCs w:val="24"/>
          <w:lang w:val="uk-UA" w:eastAsia="uk-UA"/>
          <w14:ligatures w14:val="none"/>
        </w:rPr>
        <w:lastRenderedPageBreak/>
        <w:t>Пояснення щодо розкриття інформації</w:t>
      </w:r>
    </w:p>
    <w:p w14:paraId="127695CA"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я щодо ус</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х випуск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в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в, за якими надається забезпечення (якщо 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чний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д того, чи є особа ем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тентом)" не розкрита особою у складі проміжного звіту через те, що проміжний звіт подає емітент.</w:t>
      </w:r>
    </w:p>
    <w:p w14:paraId="6A5D2D0A"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я щодо вс</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х ос</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б, як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проміжного звіту через те, що проміжний звіт подає емітент.</w:t>
      </w:r>
    </w:p>
    <w:p w14:paraId="1395BD7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проміжного звіту через те, що за звітний період емітент не проводив рейтингову оцінку свого кредитного рейтингу або його цінних паперів.</w:t>
      </w:r>
    </w:p>
    <w:p w14:paraId="72932A9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я про судов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uk-UA" w:eastAsia="uk-UA"/>
          <w14:ligatures w14:val="none"/>
        </w:rPr>
        <w:t xml:space="preserve"> справи" не розкрита особою у складі проміжного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періоду, стороною в яких виступає особа, її дочірні підприємства, посадові особи.</w:t>
      </w:r>
    </w:p>
    <w:p w14:paraId="12D6D0C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Судові та/або арбітражні провадження в яких емітент є або був стороною, пов"язані з питанням невиконання позичальниками умов надання кредитів. Подібні спори супроводжують діяльність будь-якої кредитної організації , яка надає послуги широкому колу осіб. Розмір позовних вимог за такими провадженнями є незначним для емітента. Ризик неповернення або невчасного повернення позичальником коштів є контрольованим і враховується при прогнозуванні і бюджетуванні діяльності емітента. Інформація про те,що емітент стане стороною судових та/або арбітражних проваджень, які можуть мати значний вплив на емітента та його фінансові показники відсутня.</w:t>
      </w:r>
    </w:p>
    <w:p w14:paraId="56154DC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штрафн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санкц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ї щодо особи" не розкрита особою у складі проміжного звіту через те, що протягом звітного періоду особа не мала штрафних санкцій в розмірі,  який перевищує 1000 грн.</w:t>
      </w:r>
    </w:p>
    <w:p w14:paraId="0A555DBB"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проміжного звіту через те, що на кінець звітного періоду особа не мала  корпоративного секретаря.</w:t>
      </w:r>
    </w:p>
    <w:p w14:paraId="07F9764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у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потечними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проміжного звіту через те, що на кінець звітного періоду особа не мала зобов'язань за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потечними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w:t>
      </w:r>
    </w:p>
    <w:p w14:paraId="083B1CC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за сертиф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проміжного звіту через те, що на кінець звітного періоду особа не мала зобов'язаннь за сертиф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катами ФОН.</w:t>
      </w:r>
    </w:p>
    <w:p w14:paraId="5ECB740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проміжного звіту через те, що на кінець звітного періоду особа не мала зобов'язаннь за векселями.</w:t>
      </w:r>
    </w:p>
    <w:p w14:paraId="3E2F0EC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у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ншими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(у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 пох</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дними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проміжного звіту через те, що на кінець звітного періоду особа не мала зобов'язаннь за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ншими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(у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 пох</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дними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w:t>
      </w:r>
    </w:p>
    <w:p w14:paraId="2E57BBA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нними паперами у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за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нансовими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нвестиц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ями в корпоративн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проміжного звіту через те, що на кінець звітного періоду особа не мала зобов'язаннь за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нансовими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нвестиц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ями в корпоративн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права.</w:t>
      </w:r>
    </w:p>
    <w:p w14:paraId="76C6755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нансова допомога на зворотн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основ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зобов'язаннь по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нансовій допомозі на зворотн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основ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w:t>
      </w:r>
    </w:p>
    <w:p w14:paraId="36917B7A"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обсяги виробництва та реал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зац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ї основних вид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продукц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w:t>
      </w:r>
    </w:p>
    <w:p w14:paraId="063AD98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соб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варт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реал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зованої продукц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w:t>
      </w:r>
    </w:p>
    <w:p w14:paraId="1AB8D51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домост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про участь в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проміжного звіту через те, що на кінець звітного періоду особа не мала участі в інших юридичних особах.</w:t>
      </w:r>
    </w:p>
    <w:p w14:paraId="3FD35ED2"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докремлен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дрозд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 не розкрита особою у складі проміжного звіту через те, що на кінець звітного періоду особа не мала відокремлених підрозділів.</w:t>
      </w:r>
    </w:p>
    <w:p w14:paraId="2AE9701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випуски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не розкрита особою у складі проміжного звіту через те, що особа не є акціонерним товариством.</w:t>
      </w:r>
    </w:p>
    <w:p w14:paraId="587EC97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щодо наявност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обмежень за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ями" не розкрита особою у складі проміжного звіту через те, що особа не є акціонерним товариством.</w:t>
      </w:r>
    </w:p>
    <w:p w14:paraId="1304F97C"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я про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інших цінних паперів.</w:t>
      </w:r>
    </w:p>
    <w:p w14:paraId="40E3D68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деривативн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деривативних цінних паперів.</w:t>
      </w:r>
    </w:p>
    <w:p w14:paraId="7FAAA42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50687091"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 про стан об'єкта нерухомост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(у раз</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ем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ї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льових корпоративних обл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гац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вництва)" не розкрита особою у складі проміжного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вництва.</w:t>
      </w:r>
    </w:p>
    <w:p w14:paraId="51B34304"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придбання власних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протягом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тного 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оду" не розкрита особою у складі проміжного звіту через те, що особа не є акціонерним товариством.</w:t>
      </w:r>
    </w:p>
    <w:p w14:paraId="651ED036" w14:textId="6414B43C"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наявн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у власност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особи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(кр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м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й) такої особи" не розкрита особою у складі проміжного звіту через те, що особа не є акціонерним товариством. </w:t>
      </w:r>
    </w:p>
    <w:p w14:paraId="6A2686B3"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наявн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у власност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особи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(кр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м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проміжного звіту через те, що особа не є акціонерним товариством.</w:t>
      </w:r>
    </w:p>
    <w:p w14:paraId="630A6E1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наявн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у власност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особи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у розм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понад 0,1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дсотка розм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ру статутного кап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талу" не розкрита особою у складі проміжного звіту через те, що особа не є акціонерним товариством. .</w:t>
      </w:r>
    </w:p>
    <w:p w14:paraId="222F871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наявн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у власност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особи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у розм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понад 0,1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дсотка розм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ру статутного кап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талу: Усього" не розкрита особою у складі проміжного звіту через те, що особа не є акціонерним товариством.</w:t>
      </w:r>
    </w:p>
    <w:p w14:paraId="145E191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будь-як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обмеження щодо об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гу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особи, в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необх</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отримання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д особи або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нших власник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згоди на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дчуження таких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будь-яких обмеженнь щодо об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гу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особи, в тому числ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необх</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отримання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д особи або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нших власник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згоди на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дчуження таких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w:t>
      </w:r>
    </w:p>
    <w:p w14:paraId="78F4F60B"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про загальну 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льк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голосуючих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та 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льк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голосуючих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льк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голосуючих акц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нш</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особ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особа не є акціонерним товариством. .</w:t>
      </w:r>
    </w:p>
    <w:p w14:paraId="689005C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"Дов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дка щодо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домостей про аудиторський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 щодо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нансової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тний період" не розкрита особою у складі проміжного звіту через те, що  особа не здійснювала аудит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нансової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тний проміжной період.</w:t>
      </w:r>
    </w:p>
    <w:p w14:paraId="783A477B"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домост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про прийняття 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w:t>
      </w:r>
    </w:p>
    <w:p w14:paraId="6ED52F9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домост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рішень про надання згоди на вчинення значного правочину.</w:t>
      </w:r>
    </w:p>
    <w:p w14:paraId="0390BD02"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домост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про вчинення правочин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щодо вчинення яких є за</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нтересован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не розкрита особою у складі проміжного звіту через те, що особа не приймала рішень про вчинення правочин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щодо вчинення яких є за</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нтересован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w:t>
      </w:r>
    </w:p>
    <w:p w14:paraId="62AFABE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нансова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нних папер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є поручителем (страховиком/гарантом).</w:t>
      </w:r>
    </w:p>
    <w:p w14:paraId="08627CE9"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7C183495" w14:textId="2B6EF4F1" w:rsidR="001D6FC2" w:rsidRPr="001D6FC2" w:rsidRDefault="001D6FC2" w:rsidP="001D6FC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t>Зміст</w:t>
      </w:r>
      <w:r w:rsidRPr="001D6FC2">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1D6FC2">
        <w:rPr>
          <w:rFonts w:ascii="Times New Roman" w:eastAsia="Times New Roman" w:hAnsi="Times New Roman" w:cs="Times New Roman"/>
          <w:b/>
          <w:color w:val="000000"/>
          <w:kern w:val="0"/>
          <w:sz w:val="24"/>
          <w:szCs w:val="24"/>
          <w:lang w:val="uk-UA" w:eastAsia="uk-UA"/>
          <w14:ligatures w14:val="none"/>
        </w:rPr>
        <w:t>до проміжного звіту</w:t>
      </w:r>
    </w:p>
    <w:p w14:paraId="47A64020"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4973B56A" w14:textId="3CAD286F" w:rsidR="001D6FC2" w:rsidRDefault="001D6FC2">
      <w:pPr>
        <w:pStyle w:val="11"/>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172884321" w:history="1">
        <w:r w:rsidRPr="00744E41">
          <w:rPr>
            <w:rStyle w:val="af3"/>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_Toc172884321 \h </w:instrText>
        </w:r>
        <w:r>
          <w:rPr>
            <w:noProof/>
            <w:webHidden/>
          </w:rPr>
        </w:r>
        <w:r>
          <w:rPr>
            <w:noProof/>
            <w:webHidden/>
          </w:rPr>
          <w:fldChar w:fldCharType="separate"/>
        </w:r>
        <w:r>
          <w:rPr>
            <w:noProof/>
            <w:webHidden/>
          </w:rPr>
          <w:t>4</w:t>
        </w:r>
        <w:r>
          <w:rPr>
            <w:noProof/>
            <w:webHidden/>
          </w:rPr>
          <w:fldChar w:fldCharType="end"/>
        </w:r>
      </w:hyperlink>
    </w:p>
    <w:p w14:paraId="77037EFE" w14:textId="645652B4" w:rsidR="001D6FC2" w:rsidRDefault="001D6FC2">
      <w:pPr>
        <w:pStyle w:val="11"/>
        <w:tabs>
          <w:tab w:val="right" w:leader="dot" w:pos="9912"/>
        </w:tabs>
        <w:rPr>
          <w:noProof/>
        </w:rPr>
      </w:pPr>
      <w:hyperlink w:anchor="_Toc172884322" w:history="1">
        <w:r w:rsidRPr="00744E41">
          <w:rPr>
            <w:rStyle w:val="af3"/>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_Toc172884322 \h </w:instrText>
        </w:r>
        <w:r>
          <w:rPr>
            <w:noProof/>
            <w:webHidden/>
          </w:rPr>
        </w:r>
        <w:r>
          <w:rPr>
            <w:noProof/>
            <w:webHidden/>
          </w:rPr>
          <w:fldChar w:fldCharType="separate"/>
        </w:r>
        <w:r>
          <w:rPr>
            <w:noProof/>
            <w:webHidden/>
          </w:rPr>
          <w:t>4</w:t>
        </w:r>
        <w:r>
          <w:rPr>
            <w:noProof/>
            <w:webHidden/>
          </w:rPr>
          <w:fldChar w:fldCharType="end"/>
        </w:r>
      </w:hyperlink>
    </w:p>
    <w:p w14:paraId="5C2BCE28" w14:textId="2A707C78" w:rsidR="001D6FC2" w:rsidRDefault="001D6FC2">
      <w:pPr>
        <w:pStyle w:val="11"/>
        <w:tabs>
          <w:tab w:val="right" w:leader="dot" w:pos="9912"/>
        </w:tabs>
        <w:rPr>
          <w:noProof/>
        </w:rPr>
      </w:pPr>
      <w:hyperlink w:anchor="_Toc172884323" w:history="1">
        <w:r w:rsidRPr="00744E41">
          <w:rPr>
            <w:rStyle w:val="af3"/>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_Toc172884323 \h </w:instrText>
        </w:r>
        <w:r>
          <w:rPr>
            <w:noProof/>
            <w:webHidden/>
          </w:rPr>
        </w:r>
        <w:r>
          <w:rPr>
            <w:noProof/>
            <w:webHidden/>
          </w:rPr>
          <w:fldChar w:fldCharType="separate"/>
        </w:r>
        <w:r>
          <w:rPr>
            <w:noProof/>
            <w:webHidden/>
          </w:rPr>
          <w:t>8</w:t>
        </w:r>
        <w:r>
          <w:rPr>
            <w:noProof/>
            <w:webHidden/>
          </w:rPr>
          <w:fldChar w:fldCharType="end"/>
        </w:r>
      </w:hyperlink>
    </w:p>
    <w:p w14:paraId="1790C65A" w14:textId="0FDB1D38" w:rsidR="001D6FC2" w:rsidRDefault="001D6FC2">
      <w:pPr>
        <w:pStyle w:val="11"/>
        <w:tabs>
          <w:tab w:val="right" w:leader="dot" w:pos="9912"/>
        </w:tabs>
        <w:rPr>
          <w:noProof/>
        </w:rPr>
      </w:pPr>
      <w:hyperlink w:anchor="_Toc172884324" w:history="1">
        <w:r w:rsidRPr="00744E41">
          <w:rPr>
            <w:rStyle w:val="af3"/>
            <w:rFonts w:ascii="Times New Roman" w:eastAsia="Times New Roman" w:hAnsi="Times New Roman" w:cs="Times New Roman"/>
            <w:b/>
            <w:bCs/>
            <w:noProof/>
            <w:kern w:val="28"/>
            <w:lang w:val="ru-RU" w:eastAsia="uk-UA"/>
            <w14:ligatures w14:val="none"/>
          </w:rPr>
          <w:t xml:space="preserve">3. </w:t>
        </w:r>
        <w:r w:rsidRPr="00744E41">
          <w:rPr>
            <w:rStyle w:val="af3"/>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_Toc172884324 \h </w:instrText>
        </w:r>
        <w:r>
          <w:rPr>
            <w:noProof/>
            <w:webHidden/>
          </w:rPr>
        </w:r>
        <w:r>
          <w:rPr>
            <w:noProof/>
            <w:webHidden/>
          </w:rPr>
          <w:fldChar w:fldCharType="separate"/>
        </w:r>
        <w:r>
          <w:rPr>
            <w:noProof/>
            <w:webHidden/>
          </w:rPr>
          <w:t>11</w:t>
        </w:r>
        <w:r>
          <w:rPr>
            <w:noProof/>
            <w:webHidden/>
          </w:rPr>
          <w:fldChar w:fldCharType="end"/>
        </w:r>
      </w:hyperlink>
    </w:p>
    <w:p w14:paraId="28161ACD" w14:textId="1E09F0BA" w:rsidR="001D6FC2" w:rsidRDefault="001D6FC2">
      <w:pPr>
        <w:pStyle w:val="11"/>
        <w:tabs>
          <w:tab w:val="right" w:leader="dot" w:pos="9912"/>
        </w:tabs>
        <w:rPr>
          <w:noProof/>
        </w:rPr>
      </w:pPr>
      <w:hyperlink w:anchor="_Toc172884325" w:history="1">
        <w:r w:rsidRPr="00744E41">
          <w:rPr>
            <w:rStyle w:val="af3"/>
            <w:rFonts w:ascii="Times New Roman" w:eastAsia="Times New Roman" w:hAnsi="Times New Roman" w:cs="Times New Roman"/>
            <w:b/>
            <w:bCs/>
            <w:noProof/>
            <w:kern w:val="28"/>
            <w:lang w:val="ru-RU" w:eastAsia="uk-UA"/>
            <w14:ligatures w14:val="none"/>
          </w:rPr>
          <w:t xml:space="preserve">4. </w:t>
        </w:r>
        <w:r w:rsidRPr="00744E41">
          <w:rPr>
            <w:rStyle w:val="af3"/>
            <w:rFonts w:ascii="Times New Roman" w:eastAsia="Times New Roman" w:hAnsi="Times New Roman" w:cs="Times New Roman"/>
            <w:b/>
            <w:bCs/>
            <w:noProof/>
            <w:kern w:val="28"/>
            <w:lang w:val="uk-UA" w:eastAsia="uk-UA"/>
            <w14:ligatures w14:val="none"/>
          </w:rPr>
          <w:t>Опис господарської та фінансової діяльності</w:t>
        </w:r>
        <w:r>
          <w:rPr>
            <w:noProof/>
            <w:webHidden/>
          </w:rPr>
          <w:tab/>
        </w:r>
        <w:r>
          <w:rPr>
            <w:noProof/>
            <w:webHidden/>
          </w:rPr>
          <w:fldChar w:fldCharType="begin"/>
        </w:r>
        <w:r>
          <w:rPr>
            <w:noProof/>
            <w:webHidden/>
          </w:rPr>
          <w:instrText xml:space="preserve"> PAGEREF _Toc172884325 \h </w:instrText>
        </w:r>
        <w:r>
          <w:rPr>
            <w:noProof/>
            <w:webHidden/>
          </w:rPr>
        </w:r>
        <w:r>
          <w:rPr>
            <w:noProof/>
            <w:webHidden/>
          </w:rPr>
          <w:fldChar w:fldCharType="separate"/>
        </w:r>
        <w:r>
          <w:rPr>
            <w:noProof/>
            <w:webHidden/>
          </w:rPr>
          <w:t>11</w:t>
        </w:r>
        <w:r>
          <w:rPr>
            <w:noProof/>
            <w:webHidden/>
          </w:rPr>
          <w:fldChar w:fldCharType="end"/>
        </w:r>
      </w:hyperlink>
    </w:p>
    <w:p w14:paraId="730EF579" w14:textId="52980B21" w:rsidR="001D6FC2" w:rsidRDefault="001D6FC2">
      <w:pPr>
        <w:pStyle w:val="11"/>
        <w:tabs>
          <w:tab w:val="right" w:leader="dot" w:pos="9912"/>
        </w:tabs>
        <w:rPr>
          <w:noProof/>
        </w:rPr>
      </w:pPr>
      <w:hyperlink w:anchor="_Toc172884326" w:history="1">
        <w:r w:rsidRPr="00744E41">
          <w:rPr>
            <w:rStyle w:val="af3"/>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_Toc172884326 \h </w:instrText>
        </w:r>
        <w:r>
          <w:rPr>
            <w:noProof/>
            <w:webHidden/>
          </w:rPr>
        </w:r>
        <w:r>
          <w:rPr>
            <w:noProof/>
            <w:webHidden/>
          </w:rPr>
          <w:fldChar w:fldCharType="separate"/>
        </w:r>
        <w:r>
          <w:rPr>
            <w:noProof/>
            <w:webHidden/>
          </w:rPr>
          <w:t>23</w:t>
        </w:r>
        <w:r>
          <w:rPr>
            <w:noProof/>
            <w:webHidden/>
          </w:rPr>
          <w:fldChar w:fldCharType="end"/>
        </w:r>
      </w:hyperlink>
    </w:p>
    <w:p w14:paraId="1FEC1C58" w14:textId="3E22CA47" w:rsidR="001D6FC2" w:rsidRDefault="001D6FC2">
      <w:pPr>
        <w:pStyle w:val="11"/>
        <w:tabs>
          <w:tab w:val="right" w:leader="dot" w:pos="9912"/>
        </w:tabs>
        <w:rPr>
          <w:noProof/>
        </w:rPr>
      </w:pPr>
      <w:hyperlink w:anchor="_Toc172884327" w:history="1">
        <w:r w:rsidRPr="00744E41">
          <w:rPr>
            <w:rStyle w:val="af3"/>
            <w:rFonts w:ascii="Times New Roman" w:eastAsia="Times New Roman" w:hAnsi="Times New Roman" w:cs="Times New Roman"/>
            <w:b/>
            <w:bCs/>
            <w:noProof/>
            <w:kern w:val="28"/>
            <w:lang w:val="en-US" w:eastAsia="uk-UA"/>
            <w14:ligatures w14:val="none"/>
          </w:rPr>
          <w:t>1</w:t>
        </w:r>
        <w:r w:rsidRPr="00744E41">
          <w:rPr>
            <w:rStyle w:val="af3"/>
            <w:rFonts w:ascii="Times New Roman" w:eastAsia="Times New Roman" w:hAnsi="Times New Roman" w:cs="Times New Roman"/>
            <w:b/>
            <w:bCs/>
            <w:noProof/>
            <w:kern w:val="28"/>
            <w:lang w:val="uk-UA" w:eastAsia="uk-UA"/>
            <w14:ligatures w14:val="none"/>
          </w:rPr>
          <w:t>. Цінні папери</w:t>
        </w:r>
        <w:r>
          <w:rPr>
            <w:noProof/>
            <w:webHidden/>
          </w:rPr>
          <w:tab/>
        </w:r>
        <w:r>
          <w:rPr>
            <w:noProof/>
            <w:webHidden/>
          </w:rPr>
          <w:fldChar w:fldCharType="begin"/>
        </w:r>
        <w:r>
          <w:rPr>
            <w:noProof/>
            <w:webHidden/>
          </w:rPr>
          <w:instrText xml:space="preserve"> PAGEREF _Toc172884327 \h </w:instrText>
        </w:r>
        <w:r>
          <w:rPr>
            <w:noProof/>
            <w:webHidden/>
          </w:rPr>
        </w:r>
        <w:r>
          <w:rPr>
            <w:noProof/>
            <w:webHidden/>
          </w:rPr>
          <w:fldChar w:fldCharType="separate"/>
        </w:r>
        <w:r>
          <w:rPr>
            <w:noProof/>
            <w:webHidden/>
          </w:rPr>
          <w:t>23</w:t>
        </w:r>
        <w:r>
          <w:rPr>
            <w:noProof/>
            <w:webHidden/>
          </w:rPr>
          <w:fldChar w:fldCharType="end"/>
        </w:r>
      </w:hyperlink>
    </w:p>
    <w:p w14:paraId="40081956" w14:textId="7ED8A4B2" w:rsidR="001D6FC2" w:rsidRDefault="001D6FC2">
      <w:pPr>
        <w:pStyle w:val="11"/>
        <w:tabs>
          <w:tab w:val="right" w:leader="dot" w:pos="9912"/>
        </w:tabs>
        <w:rPr>
          <w:noProof/>
        </w:rPr>
      </w:pPr>
      <w:hyperlink w:anchor="_Toc172884328" w:history="1">
        <w:r w:rsidRPr="00744E41">
          <w:rPr>
            <w:rStyle w:val="af3"/>
            <w:rFonts w:ascii="Times New Roman" w:eastAsia="Times New Roman" w:hAnsi="Times New Roman" w:cs="Times New Roman"/>
            <w:b/>
            <w:bCs/>
            <w:noProof/>
            <w:kern w:val="28"/>
            <w:lang w:val="en-US" w:eastAsia="uk-UA"/>
            <w14:ligatures w14:val="none"/>
          </w:rPr>
          <w:t xml:space="preserve">III. </w:t>
        </w:r>
        <w:r w:rsidRPr="00744E41">
          <w:rPr>
            <w:rStyle w:val="af3"/>
            <w:rFonts w:ascii="Times New Roman" w:eastAsia="Times New Roman" w:hAnsi="Times New Roman" w:cs="Times New Roman"/>
            <w:b/>
            <w:bCs/>
            <w:noProof/>
            <w:kern w:val="28"/>
            <w:lang w:val="uk-UA" w:eastAsia="uk-UA"/>
            <w14:ligatures w14:val="none"/>
          </w:rPr>
          <w:t>Фінансова інформація</w:t>
        </w:r>
        <w:r>
          <w:rPr>
            <w:noProof/>
            <w:webHidden/>
          </w:rPr>
          <w:tab/>
        </w:r>
        <w:r>
          <w:rPr>
            <w:noProof/>
            <w:webHidden/>
          </w:rPr>
          <w:fldChar w:fldCharType="begin"/>
        </w:r>
        <w:r>
          <w:rPr>
            <w:noProof/>
            <w:webHidden/>
          </w:rPr>
          <w:instrText xml:space="preserve"> PAGEREF _Toc172884328 \h </w:instrText>
        </w:r>
        <w:r>
          <w:rPr>
            <w:noProof/>
            <w:webHidden/>
          </w:rPr>
        </w:r>
        <w:r>
          <w:rPr>
            <w:noProof/>
            <w:webHidden/>
          </w:rPr>
          <w:fldChar w:fldCharType="separate"/>
        </w:r>
        <w:r>
          <w:rPr>
            <w:noProof/>
            <w:webHidden/>
          </w:rPr>
          <w:t>24</w:t>
        </w:r>
        <w:r>
          <w:rPr>
            <w:noProof/>
            <w:webHidden/>
          </w:rPr>
          <w:fldChar w:fldCharType="end"/>
        </w:r>
      </w:hyperlink>
    </w:p>
    <w:p w14:paraId="11C0C905" w14:textId="5BC20234" w:rsidR="001D6FC2" w:rsidRDefault="001D6FC2">
      <w:pPr>
        <w:pStyle w:val="11"/>
        <w:tabs>
          <w:tab w:val="right" w:leader="dot" w:pos="9912"/>
        </w:tabs>
        <w:rPr>
          <w:noProof/>
        </w:rPr>
      </w:pPr>
      <w:hyperlink w:anchor="_Toc172884329" w:history="1">
        <w:r w:rsidRPr="00744E41">
          <w:rPr>
            <w:rStyle w:val="af3"/>
            <w:rFonts w:ascii="Times New Roman" w:eastAsia="Times New Roman" w:hAnsi="Times New Roman" w:cs="Times New Roman"/>
            <w:b/>
            <w:bCs/>
            <w:noProof/>
            <w:kern w:val="28"/>
            <w:lang w:val="en-US" w:eastAsia="uk-UA"/>
            <w14:ligatures w14:val="none"/>
          </w:rPr>
          <w:t>1. Проміжна</w:t>
        </w:r>
        <w:r w:rsidRPr="00744E41">
          <w:rPr>
            <w:rStyle w:val="af3"/>
            <w:rFonts w:ascii="Times New Roman" w:eastAsia="Times New Roman" w:hAnsi="Times New Roman" w:cs="Times New Roman"/>
            <w:b/>
            <w:bCs/>
            <w:noProof/>
            <w:kern w:val="28"/>
            <w:lang w:val="uk-UA" w:eastAsia="uk-UA"/>
            <w14:ligatures w14:val="none"/>
          </w:rPr>
          <w:t xml:space="preserve"> фінансова звітність</w:t>
        </w:r>
        <w:r>
          <w:rPr>
            <w:noProof/>
            <w:webHidden/>
          </w:rPr>
          <w:tab/>
        </w:r>
        <w:r>
          <w:rPr>
            <w:noProof/>
            <w:webHidden/>
          </w:rPr>
          <w:fldChar w:fldCharType="begin"/>
        </w:r>
        <w:r>
          <w:rPr>
            <w:noProof/>
            <w:webHidden/>
          </w:rPr>
          <w:instrText xml:space="preserve"> PAGEREF _Toc172884329 \h </w:instrText>
        </w:r>
        <w:r>
          <w:rPr>
            <w:noProof/>
            <w:webHidden/>
          </w:rPr>
        </w:r>
        <w:r>
          <w:rPr>
            <w:noProof/>
            <w:webHidden/>
          </w:rPr>
          <w:fldChar w:fldCharType="separate"/>
        </w:r>
        <w:r>
          <w:rPr>
            <w:noProof/>
            <w:webHidden/>
          </w:rPr>
          <w:t>24</w:t>
        </w:r>
        <w:r>
          <w:rPr>
            <w:noProof/>
            <w:webHidden/>
          </w:rPr>
          <w:fldChar w:fldCharType="end"/>
        </w:r>
      </w:hyperlink>
    </w:p>
    <w:p w14:paraId="2BEC70F3" w14:textId="7E59AD76" w:rsidR="001D6FC2" w:rsidRDefault="001D6FC2">
      <w:pPr>
        <w:pStyle w:val="11"/>
        <w:tabs>
          <w:tab w:val="right" w:leader="dot" w:pos="9912"/>
        </w:tabs>
        <w:rPr>
          <w:noProof/>
        </w:rPr>
      </w:pPr>
      <w:hyperlink w:anchor="_Toc172884330" w:history="1">
        <w:r w:rsidRPr="00744E41">
          <w:rPr>
            <w:rStyle w:val="af3"/>
            <w:rFonts w:ascii="Times New Roman" w:eastAsia="Times New Roman" w:hAnsi="Times New Roman" w:cs="Times New Roman"/>
            <w:b/>
            <w:bCs/>
            <w:noProof/>
            <w:kern w:val="28"/>
            <w:lang w:val="en-US" w:eastAsia="uk-UA"/>
            <w14:ligatures w14:val="none"/>
          </w:rPr>
          <w:t>3. Твердження щодо проміжної інформації</w:t>
        </w:r>
        <w:r>
          <w:rPr>
            <w:noProof/>
            <w:webHidden/>
          </w:rPr>
          <w:tab/>
        </w:r>
        <w:r>
          <w:rPr>
            <w:noProof/>
            <w:webHidden/>
          </w:rPr>
          <w:fldChar w:fldCharType="begin"/>
        </w:r>
        <w:r>
          <w:rPr>
            <w:noProof/>
            <w:webHidden/>
          </w:rPr>
          <w:instrText xml:space="preserve"> PAGEREF _Toc172884330 \h </w:instrText>
        </w:r>
        <w:r>
          <w:rPr>
            <w:noProof/>
            <w:webHidden/>
          </w:rPr>
        </w:r>
        <w:r>
          <w:rPr>
            <w:noProof/>
            <w:webHidden/>
          </w:rPr>
          <w:fldChar w:fldCharType="separate"/>
        </w:r>
        <w:r>
          <w:rPr>
            <w:noProof/>
            <w:webHidden/>
          </w:rPr>
          <w:t>24</w:t>
        </w:r>
        <w:r>
          <w:rPr>
            <w:noProof/>
            <w:webHidden/>
          </w:rPr>
          <w:fldChar w:fldCharType="end"/>
        </w:r>
      </w:hyperlink>
    </w:p>
    <w:p w14:paraId="28B5F398" w14:textId="58AEE3B5" w:rsidR="001D6FC2" w:rsidRDefault="001D6FC2">
      <w:pPr>
        <w:pStyle w:val="11"/>
        <w:tabs>
          <w:tab w:val="right" w:leader="dot" w:pos="9912"/>
        </w:tabs>
        <w:rPr>
          <w:noProof/>
        </w:rPr>
      </w:pPr>
      <w:hyperlink w:anchor="_Toc172884331" w:history="1">
        <w:r w:rsidRPr="00744E41">
          <w:rPr>
            <w:rStyle w:val="af3"/>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_Toc172884331 \h </w:instrText>
        </w:r>
        <w:r>
          <w:rPr>
            <w:noProof/>
            <w:webHidden/>
          </w:rPr>
        </w:r>
        <w:r>
          <w:rPr>
            <w:noProof/>
            <w:webHidden/>
          </w:rPr>
          <w:fldChar w:fldCharType="separate"/>
        </w:r>
        <w:r>
          <w:rPr>
            <w:noProof/>
            <w:webHidden/>
          </w:rPr>
          <w:t>24</w:t>
        </w:r>
        <w:r>
          <w:rPr>
            <w:noProof/>
            <w:webHidden/>
          </w:rPr>
          <w:fldChar w:fldCharType="end"/>
        </w:r>
      </w:hyperlink>
    </w:p>
    <w:p w14:paraId="674ED579" w14:textId="5942BC79" w:rsidR="001D6FC2" w:rsidRDefault="001D6FC2">
      <w:pPr>
        <w:pStyle w:val="11"/>
        <w:tabs>
          <w:tab w:val="right" w:leader="dot" w:pos="9912"/>
        </w:tabs>
        <w:rPr>
          <w:noProof/>
        </w:rPr>
      </w:pPr>
      <w:hyperlink w:anchor="_Toc172884332" w:history="1">
        <w:r w:rsidRPr="00744E41">
          <w:rPr>
            <w:rStyle w:val="af3"/>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_Toc172884332 \h </w:instrText>
        </w:r>
        <w:r>
          <w:rPr>
            <w:noProof/>
            <w:webHidden/>
          </w:rPr>
        </w:r>
        <w:r>
          <w:rPr>
            <w:noProof/>
            <w:webHidden/>
          </w:rPr>
          <w:fldChar w:fldCharType="separate"/>
        </w:r>
        <w:r>
          <w:rPr>
            <w:noProof/>
            <w:webHidden/>
          </w:rPr>
          <w:t>24</w:t>
        </w:r>
        <w:r>
          <w:rPr>
            <w:noProof/>
            <w:webHidden/>
          </w:rPr>
          <w:fldChar w:fldCharType="end"/>
        </w:r>
      </w:hyperlink>
    </w:p>
    <w:p w14:paraId="4FF6D92D" w14:textId="56607931"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2DB24410" w14:textId="77777777" w:rsidR="001D6FC2" w:rsidRPr="001D6FC2" w:rsidRDefault="001D6FC2" w:rsidP="001D6FC2">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172884321"/>
      <w:r w:rsidRPr="001D6FC2">
        <w:rPr>
          <w:rFonts w:ascii="Times New Roman" w:eastAsia="Times New Roman" w:hAnsi="Times New Roman" w:cs="Times New Roman"/>
          <w:b/>
          <w:bCs/>
          <w:kern w:val="28"/>
          <w:sz w:val="28"/>
          <w:szCs w:val="28"/>
          <w:lang w:val="uk-UA" w:eastAsia="uk-UA"/>
          <w14:ligatures w14:val="none"/>
        </w:rPr>
        <w:t>I. Загальна інформація</w:t>
      </w:r>
      <w:bookmarkEnd w:id="0"/>
    </w:p>
    <w:p w14:paraId="2AE9E92A"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172884322"/>
      <w:r w:rsidRPr="001D6FC2">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1D6FC2" w:rsidRPr="001D6FC2" w14:paraId="1AC6A362" w14:textId="77777777" w:rsidTr="00C70860">
        <w:trPr>
          <w:trHeight w:val="397"/>
        </w:trPr>
        <w:tc>
          <w:tcPr>
            <w:tcW w:w="533" w:type="dxa"/>
            <w:tcBorders>
              <w:top w:val="single" w:sz="6" w:space="0" w:color="auto"/>
            </w:tcBorders>
            <w:vAlign w:val="center"/>
          </w:tcPr>
          <w:p w14:paraId="6AA2B171"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shd w:val="clear" w:color="auto" w:fill="auto"/>
            <w:vAlign w:val="center"/>
          </w:tcPr>
          <w:p w14:paraId="7E7E3D4C"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shd w:val="clear" w:color="auto" w:fill="auto"/>
            <w:vAlign w:val="center"/>
          </w:tcPr>
          <w:p w14:paraId="4C029979"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 xml:space="preserve"> </w:t>
            </w:r>
            <w:r w:rsidRPr="001D6FC2">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1D6FC2" w:rsidRPr="001D6FC2" w14:paraId="6C033CC1" w14:textId="77777777" w:rsidTr="00C70860">
        <w:trPr>
          <w:trHeight w:val="397"/>
        </w:trPr>
        <w:tc>
          <w:tcPr>
            <w:tcW w:w="533" w:type="dxa"/>
            <w:vAlign w:val="center"/>
          </w:tcPr>
          <w:p w14:paraId="517693B5"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2</w:t>
            </w:r>
          </w:p>
        </w:tc>
        <w:tc>
          <w:tcPr>
            <w:tcW w:w="4384" w:type="dxa"/>
            <w:shd w:val="clear" w:color="auto" w:fill="auto"/>
            <w:vAlign w:val="center"/>
          </w:tcPr>
          <w:p w14:paraId="4D0D6DEE"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shd w:val="clear" w:color="auto" w:fill="auto"/>
            <w:vAlign w:val="center"/>
          </w:tcPr>
          <w:p w14:paraId="173F21E0"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 xml:space="preserve"> </w:t>
            </w:r>
            <w:r w:rsidRPr="001D6FC2">
              <w:rPr>
                <w:rFonts w:ascii="Times New Roman" w:eastAsia="Times New Roman" w:hAnsi="Times New Roman" w:cs="Times New Roman"/>
                <w:kern w:val="0"/>
                <w:sz w:val="20"/>
                <w:szCs w:val="20"/>
                <w:lang w:val="en-US" w:eastAsia="uk-UA"/>
                <w14:ligatures w14:val="none"/>
              </w:rPr>
              <w:t>ТОВ "МІЛОАН"</w:t>
            </w:r>
          </w:p>
        </w:tc>
      </w:tr>
      <w:tr w:rsidR="001D6FC2" w:rsidRPr="001D6FC2" w14:paraId="508F665D" w14:textId="77777777" w:rsidTr="00C70860">
        <w:trPr>
          <w:trHeight w:val="397"/>
        </w:trPr>
        <w:tc>
          <w:tcPr>
            <w:tcW w:w="533" w:type="dxa"/>
            <w:vAlign w:val="center"/>
          </w:tcPr>
          <w:p w14:paraId="533EA2A9"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3</w:t>
            </w:r>
          </w:p>
        </w:tc>
        <w:tc>
          <w:tcPr>
            <w:tcW w:w="4384" w:type="dxa"/>
            <w:shd w:val="clear" w:color="auto" w:fill="auto"/>
            <w:vAlign w:val="center"/>
          </w:tcPr>
          <w:p w14:paraId="24F312A0"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shd w:val="clear" w:color="auto" w:fill="auto"/>
            <w:vAlign w:val="center"/>
          </w:tcPr>
          <w:p w14:paraId="1C1E46D0"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40484607</w:t>
            </w:r>
          </w:p>
        </w:tc>
      </w:tr>
      <w:tr w:rsidR="001D6FC2" w:rsidRPr="001D6FC2" w14:paraId="63ED9495" w14:textId="77777777" w:rsidTr="00C70860">
        <w:trPr>
          <w:trHeight w:val="397"/>
        </w:trPr>
        <w:tc>
          <w:tcPr>
            <w:tcW w:w="533" w:type="dxa"/>
            <w:vAlign w:val="center"/>
          </w:tcPr>
          <w:p w14:paraId="2856DE98"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4</w:t>
            </w:r>
          </w:p>
        </w:tc>
        <w:tc>
          <w:tcPr>
            <w:tcW w:w="4384" w:type="dxa"/>
            <w:shd w:val="clear" w:color="auto" w:fill="auto"/>
            <w:vAlign w:val="center"/>
          </w:tcPr>
          <w:p w14:paraId="27A63AC5"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shd w:val="clear" w:color="auto" w:fill="auto"/>
            <w:vAlign w:val="center"/>
          </w:tcPr>
          <w:p w14:paraId="2F297155"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 xml:space="preserve"> </w:t>
            </w:r>
            <w:r w:rsidRPr="001D6FC2">
              <w:rPr>
                <w:rFonts w:ascii="Times New Roman" w:eastAsia="Times New Roman" w:hAnsi="Times New Roman" w:cs="Times New Roman"/>
                <w:kern w:val="0"/>
                <w:sz w:val="20"/>
                <w:szCs w:val="20"/>
                <w:lang w:val="en-US" w:eastAsia="uk-UA"/>
                <w14:ligatures w14:val="none"/>
              </w:rPr>
              <w:t>16.05.2016</w:t>
            </w:r>
          </w:p>
        </w:tc>
      </w:tr>
      <w:tr w:rsidR="001D6FC2" w:rsidRPr="001D6FC2" w14:paraId="2A4C0F88" w14:textId="77777777" w:rsidTr="00C70860">
        <w:trPr>
          <w:trHeight w:val="397"/>
        </w:trPr>
        <w:tc>
          <w:tcPr>
            <w:tcW w:w="533" w:type="dxa"/>
            <w:vAlign w:val="center"/>
          </w:tcPr>
          <w:p w14:paraId="2C69F5A4"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5</w:t>
            </w:r>
          </w:p>
        </w:tc>
        <w:tc>
          <w:tcPr>
            <w:tcW w:w="4384" w:type="dxa"/>
            <w:shd w:val="clear" w:color="auto" w:fill="auto"/>
            <w:vAlign w:val="center"/>
          </w:tcPr>
          <w:p w14:paraId="7801626D"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shd w:val="clear" w:color="auto" w:fill="auto"/>
            <w:vAlign w:val="center"/>
          </w:tcPr>
          <w:p w14:paraId="6829E53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1D6FC2" w:rsidRPr="001D6FC2" w14:paraId="4F8E56B8" w14:textId="77777777" w:rsidTr="00C70860">
        <w:trPr>
          <w:trHeight w:val="397"/>
        </w:trPr>
        <w:tc>
          <w:tcPr>
            <w:tcW w:w="533" w:type="dxa"/>
            <w:vAlign w:val="center"/>
          </w:tcPr>
          <w:p w14:paraId="42FC9AF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6</w:t>
            </w:r>
          </w:p>
        </w:tc>
        <w:tc>
          <w:tcPr>
            <w:tcW w:w="4384" w:type="dxa"/>
            <w:shd w:val="clear" w:color="auto" w:fill="auto"/>
            <w:vAlign w:val="center"/>
          </w:tcPr>
          <w:p w14:paraId="6FD2B9CB"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shd w:val="clear" w:color="auto" w:fill="auto"/>
            <w:vAlign w:val="center"/>
          </w:tcPr>
          <w:p w14:paraId="022E9171"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1D6FC2" w:rsidRPr="001D6FC2" w14:paraId="7621FE40" w14:textId="77777777" w:rsidTr="00C70860">
        <w:trPr>
          <w:gridAfter w:val="1"/>
          <w:wAfter w:w="10" w:type="dxa"/>
          <w:trHeight w:val="195"/>
        </w:trPr>
        <w:tc>
          <w:tcPr>
            <w:tcW w:w="533" w:type="dxa"/>
            <w:vMerge w:val="restart"/>
            <w:vAlign w:val="center"/>
          </w:tcPr>
          <w:p w14:paraId="22A1B34E"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shd w:val="clear" w:color="auto" w:fill="auto"/>
            <w:vAlign w:val="center"/>
          </w:tcPr>
          <w:p w14:paraId="3068756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shd w:val="clear" w:color="auto" w:fill="auto"/>
            <w:vAlign w:val="center"/>
          </w:tcPr>
          <w:p w14:paraId="326BCD00"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shd w:val="clear" w:color="auto" w:fill="auto"/>
            <w:vAlign w:val="center"/>
          </w:tcPr>
          <w:p w14:paraId="6CA44CC4"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Емітент</w:t>
            </w:r>
          </w:p>
        </w:tc>
      </w:tr>
      <w:tr w:rsidR="001D6FC2" w:rsidRPr="001D6FC2" w14:paraId="413D2A4D" w14:textId="77777777" w:rsidTr="00C70860">
        <w:trPr>
          <w:gridAfter w:val="1"/>
          <w:wAfter w:w="10" w:type="dxa"/>
          <w:trHeight w:val="195"/>
        </w:trPr>
        <w:tc>
          <w:tcPr>
            <w:tcW w:w="533" w:type="dxa"/>
            <w:vMerge/>
            <w:vAlign w:val="center"/>
          </w:tcPr>
          <w:p w14:paraId="1123D19E"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shd w:val="clear" w:color="auto" w:fill="auto"/>
            <w:vAlign w:val="center"/>
          </w:tcPr>
          <w:p w14:paraId="262D515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shd w:val="clear" w:color="auto" w:fill="auto"/>
            <w:vAlign w:val="center"/>
          </w:tcPr>
          <w:p w14:paraId="33959619"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shd w:val="clear" w:color="auto" w:fill="auto"/>
            <w:vAlign w:val="center"/>
          </w:tcPr>
          <w:p w14:paraId="0CAC18B9"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1D6FC2" w:rsidRPr="001D6FC2" w14:paraId="3DCF0900" w14:textId="77777777" w:rsidTr="00C70860">
        <w:trPr>
          <w:trHeight w:val="240"/>
        </w:trPr>
        <w:tc>
          <w:tcPr>
            <w:tcW w:w="533" w:type="dxa"/>
            <w:vMerge w:val="restart"/>
            <w:vAlign w:val="center"/>
          </w:tcPr>
          <w:p w14:paraId="628CB58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shd w:val="clear" w:color="auto" w:fill="auto"/>
            <w:vAlign w:val="center"/>
          </w:tcPr>
          <w:p w14:paraId="4B1D931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48A02A3A"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shd w:val="clear" w:color="auto" w:fill="auto"/>
            <w:vAlign w:val="center"/>
          </w:tcPr>
          <w:p w14:paraId="4380C33E"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Так</w:t>
            </w:r>
          </w:p>
        </w:tc>
      </w:tr>
      <w:tr w:rsidR="001D6FC2" w:rsidRPr="001D6FC2" w14:paraId="058246D2" w14:textId="77777777" w:rsidTr="00C70860">
        <w:trPr>
          <w:trHeight w:val="240"/>
        </w:trPr>
        <w:tc>
          <w:tcPr>
            <w:tcW w:w="533" w:type="dxa"/>
            <w:vMerge/>
            <w:vAlign w:val="center"/>
          </w:tcPr>
          <w:p w14:paraId="4A9918E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E5DD9FE"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shd w:val="clear" w:color="auto" w:fill="auto"/>
            <w:vAlign w:val="center"/>
          </w:tcPr>
          <w:p w14:paraId="2180D152"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65EB0DEE"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Ні</w:t>
            </w:r>
          </w:p>
        </w:tc>
      </w:tr>
      <w:tr w:rsidR="001D6FC2" w:rsidRPr="001D6FC2" w14:paraId="3E04728F" w14:textId="77777777" w:rsidTr="00C70860">
        <w:trPr>
          <w:trHeight w:val="99"/>
        </w:trPr>
        <w:tc>
          <w:tcPr>
            <w:tcW w:w="533" w:type="dxa"/>
            <w:vMerge w:val="restart"/>
            <w:vAlign w:val="center"/>
          </w:tcPr>
          <w:p w14:paraId="71E39438"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9</w:t>
            </w:r>
          </w:p>
        </w:tc>
        <w:tc>
          <w:tcPr>
            <w:tcW w:w="4384" w:type="dxa"/>
            <w:vMerge w:val="restart"/>
            <w:shd w:val="clear" w:color="auto" w:fill="auto"/>
            <w:vAlign w:val="center"/>
          </w:tcPr>
          <w:p w14:paraId="42BA0F72"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shd w:val="clear" w:color="auto" w:fill="auto"/>
            <w:vAlign w:val="center"/>
          </w:tcPr>
          <w:p w14:paraId="76EF5FDA"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shd w:val="clear" w:color="auto" w:fill="auto"/>
            <w:vAlign w:val="center"/>
          </w:tcPr>
          <w:p w14:paraId="583D2D6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Велике</w:t>
            </w:r>
          </w:p>
        </w:tc>
      </w:tr>
      <w:tr w:rsidR="001D6FC2" w:rsidRPr="001D6FC2" w14:paraId="333C3403" w14:textId="77777777" w:rsidTr="00C70860">
        <w:trPr>
          <w:trHeight w:val="97"/>
        </w:trPr>
        <w:tc>
          <w:tcPr>
            <w:tcW w:w="533" w:type="dxa"/>
            <w:vMerge/>
            <w:vAlign w:val="center"/>
          </w:tcPr>
          <w:p w14:paraId="4BABA81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35D94BE"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081FEA95"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shd w:val="clear" w:color="auto" w:fill="auto"/>
            <w:vAlign w:val="center"/>
          </w:tcPr>
          <w:p w14:paraId="4B771A63"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Середнє</w:t>
            </w:r>
          </w:p>
        </w:tc>
      </w:tr>
      <w:tr w:rsidR="001D6FC2" w:rsidRPr="001D6FC2" w14:paraId="75F00B21" w14:textId="77777777" w:rsidTr="00C70860">
        <w:trPr>
          <w:trHeight w:val="97"/>
        </w:trPr>
        <w:tc>
          <w:tcPr>
            <w:tcW w:w="533" w:type="dxa"/>
            <w:vMerge/>
            <w:vAlign w:val="center"/>
          </w:tcPr>
          <w:p w14:paraId="27A42E15"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088B10C"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76FCF5E5"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shd w:val="clear" w:color="auto" w:fill="auto"/>
            <w:vAlign w:val="center"/>
          </w:tcPr>
          <w:p w14:paraId="6172388B"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Мале</w:t>
            </w:r>
          </w:p>
        </w:tc>
      </w:tr>
      <w:tr w:rsidR="001D6FC2" w:rsidRPr="001D6FC2" w14:paraId="15D6550B" w14:textId="77777777" w:rsidTr="00C70860">
        <w:trPr>
          <w:trHeight w:val="97"/>
        </w:trPr>
        <w:tc>
          <w:tcPr>
            <w:tcW w:w="533" w:type="dxa"/>
            <w:vMerge/>
            <w:vAlign w:val="center"/>
          </w:tcPr>
          <w:p w14:paraId="14E7DAA4"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1DBB7D8D"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vAlign w:val="center"/>
          </w:tcPr>
          <w:p w14:paraId="3CCC5800"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0658C04F" w14:textId="77777777" w:rsidR="001D6FC2" w:rsidRPr="001D6FC2" w:rsidRDefault="001D6FC2" w:rsidP="001D6FC2">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Мікро</w:t>
            </w:r>
          </w:p>
        </w:tc>
      </w:tr>
      <w:tr w:rsidR="001D6FC2" w:rsidRPr="001D6FC2" w14:paraId="0158F4F2" w14:textId="77777777" w:rsidTr="00C70860">
        <w:trPr>
          <w:trHeight w:val="397"/>
        </w:trPr>
        <w:tc>
          <w:tcPr>
            <w:tcW w:w="533" w:type="dxa"/>
            <w:vAlign w:val="center"/>
          </w:tcPr>
          <w:p w14:paraId="5A893F44"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10</w:t>
            </w:r>
          </w:p>
        </w:tc>
        <w:tc>
          <w:tcPr>
            <w:tcW w:w="4384" w:type="dxa"/>
            <w:shd w:val="clear" w:color="auto" w:fill="auto"/>
            <w:vAlign w:val="center"/>
          </w:tcPr>
          <w:p w14:paraId="5E4CFD5A"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shd w:val="clear" w:color="auto" w:fill="auto"/>
            <w:vAlign w:val="center"/>
          </w:tcPr>
          <w:p w14:paraId="4AA043E1"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info@miloan.ua</w:t>
            </w:r>
          </w:p>
        </w:tc>
      </w:tr>
      <w:tr w:rsidR="001D6FC2" w:rsidRPr="001D6FC2" w14:paraId="036057A1" w14:textId="77777777" w:rsidTr="00C70860">
        <w:trPr>
          <w:trHeight w:val="397"/>
        </w:trPr>
        <w:tc>
          <w:tcPr>
            <w:tcW w:w="533" w:type="dxa"/>
            <w:vAlign w:val="center"/>
          </w:tcPr>
          <w:p w14:paraId="4CB9921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11</w:t>
            </w:r>
          </w:p>
        </w:tc>
        <w:tc>
          <w:tcPr>
            <w:tcW w:w="4384" w:type="dxa"/>
            <w:shd w:val="clear" w:color="auto" w:fill="auto"/>
            <w:vAlign w:val="center"/>
          </w:tcPr>
          <w:p w14:paraId="0626AD0B"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shd w:val="clear" w:color="auto" w:fill="auto"/>
            <w:vAlign w:val="center"/>
          </w:tcPr>
          <w:p w14:paraId="14C9236A"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en-US" w:eastAsia="uk-UA"/>
                <w14:ligatures w14:val="none"/>
              </w:rPr>
              <w:t>https</w:t>
            </w:r>
            <w:r w:rsidRPr="001D6FC2">
              <w:rPr>
                <w:rFonts w:ascii="Times New Roman" w:eastAsia="Times New Roman" w:hAnsi="Times New Roman" w:cs="Times New Roman"/>
                <w:kern w:val="0"/>
                <w:sz w:val="20"/>
                <w:szCs w:val="20"/>
                <w:lang w:val="uk-UA" w:eastAsia="uk-UA"/>
                <w14:ligatures w14:val="none"/>
              </w:rPr>
              <w:t>://</w:t>
            </w:r>
            <w:r w:rsidRPr="001D6FC2">
              <w:rPr>
                <w:rFonts w:ascii="Times New Roman" w:eastAsia="Times New Roman" w:hAnsi="Times New Roman" w:cs="Times New Roman"/>
                <w:kern w:val="0"/>
                <w:sz w:val="20"/>
                <w:szCs w:val="20"/>
                <w:lang w:val="en-US" w:eastAsia="uk-UA"/>
                <w14:ligatures w14:val="none"/>
              </w:rPr>
              <w:t>miloan</w:t>
            </w:r>
            <w:r w:rsidRPr="001D6FC2">
              <w:rPr>
                <w:rFonts w:ascii="Times New Roman" w:eastAsia="Times New Roman" w:hAnsi="Times New Roman" w:cs="Times New Roman"/>
                <w:kern w:val="0"/>
                <w:sz w:val="20"/>
                <w:szCs w:val="20"/>
                <w:lang w:val="uk-UA" w:eastAsia="uk-UA"/>
                <w14:ligatures w14:val="none"/>
              </w:rPr>
              <w:t>.</w:t>
            </w:r>
            <w:r w:rsidRPr="001D6FC2">
              <w:rPr>
                <w:rFonts w:ascii="Times New Roman" w:eastAsia="Times New Roman" w:hAnsi="Times New Roman" w:cs="Times New Roman"/>
                <w:kern w:val="0"/>
                <w:sz w:val="20"/>
                <w:szCs w:val="20"/>
                <w:lang w:val="en-US" w:eastAsia="uk-UA"/>
                <w14:ligatures w14:val="none"/>
              </w:rPr>
              <w:t>ua</w:t>
            </w:r>
            <w:r w:rsidRPr="001D6FC2">
              <w:rPr>
                <w:rFonts w:ascii="Times New Roman" w:eastAsia="Times New Roman" w:hAnsi="Times New Roman" w:cs="Times New Roman"/>
                <w:kern w:val="0"/>
                <w:sz w:val="20"/>
                <w:szCs w:val="20"/>
                <w:lang w:val="uk-UA" w:eastAsia="uk-UA"/>
                <w14:ligatures w14:val="none"/>
              </w:rPr>
              <w:t>/</w:t>
            </w:r>
            <w:r w:rsidRPr="001D6FC2">
              <w:rPr>
                <w:rFonts w:ascii="Times New Roman" w:eastAsia="Times New Roman" w:hAnsi="Times New Roman" w:cs="Times New Roman"/>
                <w:kern w:val="0"/>
                <w:sz w:val="20"/>
                <w:szCs w:val="20"/>
                <w:lang w:val="en-US" w:eastAsia="uk-UA"/>
                <w14:ligatures w14:val="none"/>
              </w:rPr>
              <w:t>s</w:t>
            </w:r>
            <w:r w:rsidRPr="001D6FC2">
              <w:rPr>
                <w:rFonts w:ascii="Times New Roman" w:eastAsia="Times New Roman" w:hAnsi="Times New Roman" w:cs="Times New Roman"/>
                <w:kern w:val="0"/>
                <w:sz w:val="20"/>
                <w:szCs w:val="20"/>
                <w:lang w:val="uk-UA" w:eastAsia="uk-UA"/>
                <w14:ligatures w14:val="none"/>
              </w:rPr>
              <w:t>/</w:t>
            </w:r>
            <w:r w:rsidRPr="001D6FC2">
              <w:rPr>
                <w:rFonts w:ascii="Times New Roman" w:eastAsia="Times New Roman" w:hAnsi="Times New Roman" w:cs="Times New Roman"/>
                <w:kern w:val="0"/>
                <w:sz w:val="20"/>
                <w:szCs w:val="20"/>
                <w:lang w:val="en-US" w:eastAsia="uk-UA"/>
                <w14:ligatures w14:val="none"/>
              </w:rPr>
              <w:t>documents</w:t>
            </w:r>
          </w:p>
        </w:tc>
      </w:tr>
      <w:tr w:rsidR="001D6FC2" w:rsidRPr="001D6FC2" w14:paraId="0BA402D5" w14:textId="77777777" w:rsidTr="00C70860">
        <w:trPr>
          <w:trHeight w:val="397"/>
        </w:trPr>
        <w:tc>
          <w:tcPr>
            <w:tcW w:w="533" w:type="dxa"/>
            <w:vAlign w:val="center"/>
          </w:tcPr>
          <w:p w14:paraId="220E5ED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12</w:t>
            </w:r>
          </w:p>
        </w:tc>
        <w:tc>
          <w:tcPr>
            <w:tcW w:w="4384" w:type="dxa"/>
            <w:shd w:val="clear" w:color="auto" w:fill="auto"/>
            <w:vAlign w:val="center"/>
          </w:tcPr>
          <w:p w14:paraId="1C59C736"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shd w:val="clear" w:color="auto" w:fill="auto"/>
            <w:vAlign w:val="center"/>
          </w:tcPr>
          <w:p w14:paraId="3B3C1951"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+38(044)-337-36-67</w:t>
            </w:r>
          </w:p>
        </w:tc>
      </w:tr>
      <w:tr w:rsidR="001D6FC2" w:rsidRPr="001D6FC2" w14:paraId="19B34634" w14:textId="77777777" w:rsidTr="00C70860">
        <w:trPr>
          <w:trHeight w:val="397"/>
        </w:trPr>
        <w:tc>
          <w:tcPr>
            <w:tcW w:w="533" w:type="dxa"/>
            <w:vAlign w:val="center"/>
          </w:tcPr>
          <w:p w14:paraId="2E0D6704"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13</w:t>
            </w:r>
          </w:p>
        </w:tc>
        <w:tc>
          <w:tcPr>
            <w:tcW w:w="4384" w:type="dxa"/>
            <w:shd w:val="clear" w:color="auto" w:fill="auto"/>
            <w:vAlign w:val="center"/>
          </w:tcPr>
          <w:p w14:paraId="5335E2C9"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shd w:val="clear" w:color="auto" w:fill="auto"/>
            <w:vAlign w:val="center"/>
          </w:tcPr>
          <w:p w14:paraId="554A2D28"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 xml:space="preserve"> </w:t>
            </w:r>
            <w:r w:rsidRPr="001D6FC2">
              <w:rPr>
                <w:rFonts w:ascii="Times New Roman" w:eastAsia="Times New Roman" w:hAnsi="Times New Roman" w:cs="Times New Roman"/>
                <w:kern w:val="0"/>
                <w:sz w:val="20"/>
                <w:szCs w:val="20"/>
                <w:lang w:val="en-US" w:eastAsia="uk-UA"/>
                <w14:ligatures w14:val="none"/>
              </w:rPr>
              <w:t>30460000.00</w:t>
            </w:r>
          </w:p>
        </w:tc>
      </w:tr>
      <w:tr w:rsidR="001D6FC2" w:rsidRPr="001D6FC2" w14:paraId="2A86B6D7" w14:textId="77777777" w:rsidTr="00C70860">
        <w:trPr>
          <w:trHeight w:val="397"/>
        </w:trPr>
        <w:tc>
          <w:tcPr>
            <w:tcW w:w="533" w:type="dxa"/>
            <w:vAlign w:val="center"/>
          </w:tcPr>
          <w:p w14:paraId="0D98F73C"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14</w:t>
            </w:r>
          </w:p>
        </w:tc>
        <w:tc>
          <w:tcPr>
            <w:tcW w:w="4384" w:type="dxa"/>
            <w:shd w:val="clear" w:color="auto" w:fill="auto"/>
            <w:vAlign w:val="center"/>
          </w:tcPr>
          <w:p w14:paraId="40517111"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shd w:val="clear" w:color="auto" w:fill="auto"/>
            <w:vAlign w:val="center"/>
          </w:tcPr>
          <w:p w14:paraId="0F6B82D4"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ru-RU" w:eastAsia="uk-UA"/>
                <w14:ligatures w14:val="none"/>
              </w:rPr>
              <w:t>0.000</w:t>
            </w:r>
          </w:p>
        </w:tc>
      </w:tr>
      <w:tr w:rsidR="001D6FC2" w:rsidRPr="001D6FC2" w14:paraId="694D84F7" w14:textId="77777777" w:rsidTr="00C70860">
        <w:trPr>
          <w:trHeight w:val="397"/>
        </w:trPr>
        <w:tc>
          <w:tcPr>
            <w:tcW w:w="533" w:type="dxa"/>
            <w:vAlign w:val="center"/>
          </w:tcPr>
          <w:p w14:paraId="0D2115F3"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15</w:t>
            </w:r>
          </w:p>
        </w:tc>
        <w:tc>
          <w:tcPr>
            <w:tcW w:w="4384" w:type="dxa"/>
            <w:shd w:val="clear" w:color="auto" w:fill="auto"/>
            <w:vAlign w:val="center"/>
          </w:tcPr>
          <w:p w14:paraId="4953B576"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2B6553D3"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0.000</w:t>
            </w:r>
          </w:p>
        </w:tc>
      </w:tr>
      <w:tr w:rsidR="001D6FC2" w:rsidRPr="001D6FC2" w14:paraId="283565F1" w14:textId="77777777" w:rsidTr="00C70860">
        <w:trPr>
          <w:trHeight w:val="397"/>
        </w:trPr>
        <w:tc>
          <w:tcPr>
            <w:tcW w:w="533" w:type="dxa"/>
            <w:vAlign w:val="center"/>
          </w:tcPr>
          <w:p w14:paraId="5DF2E43A"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16</w:t>
            </w:r>
          </w:p>
        </w:tc>
        <w:tc>
          <w:tcPr>
            <w:tcW w:w="4384" w:type="dxa"/>
            <w:shd w:val="clear" w:color="auto" w:fill="auto"/>
            <w:vAlign w:val="center"/>
          </w:tcPr>
          <w:p w14:paraId="4A2A5F82"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shd w:val="clear" w:color="auto" w:fill="auto"/>
            <w:vAlign w:val="center"/>
          </w:tcPr>
          <w:p w14:paraId="569EE148"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ru-RU" w:eastAsia="uk-UA"/>
                <w14:ligatures w14:val="none"/>
              </w:rPr>
              <w:t>161</w:t>
            </w:r>
          </w:p>
        </w:tc>
      </w:tr>
      <w:tr w:rsidR="001D6FC2" w:rsidRPr="001D6FC2" w14:paraId="2AC69E3D" w14:textId="77777777" w:rsidTr="00C70860">
        <w:trPr>
          <w:trHeight w:val="397"/>
        </w:trPr>
        <w:tc>
          <w:tcPr>
            <w:tcW w:w="533" w:type="dxa"/>
            <w:vAlign w:val="center"/>
          </w:tcPr>
          <w:p w14:paraId="23949FC6"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17</w:t>
            </w:r>
          </w:p>
        </w:tc>
        <w:tc>
          <w:tcPr>
            <w:tcW w:w="4384" w:type="dxa"/>
            <w:shd w:val="clear" w:color="auto" w:fill="auto"/>
            <w:vAlign w:val="center"/>
          </w:tcPr>
          <w:p w14:paraId="17C244E0"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12D905F7"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 </w:t>
            </w:r>
          </w:p>
        </w:tc>
      </w:tr>
      <w:tr w:rsidR="001D6FC2" w:rsidRPr="001D6FC2" w14:paraId="5DA897C1" w14:textId="77777777" w:rsidTr="00002523">
        <w:trPr>
          <w:trHeight w:val="1086"/>
        </w:trPr>
        <w:tc>
          <w:tcPr>
            <w:tcW w:w="533" w:type="dxa"/>
            <w:vAlign w:val="center"/>
          </w:tcPr>
          <w:p w14:paraId="20B144E8"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18</w:t>
            </w:r>
          </w:p>
        </w:tc>
        <w:tc>
          <w:tcPr>
            <w:tcW w:w="4384" w:type="dxa"/>
            <w:shd w:val="clear" w:color="auto" w:fill="auto"/>
            <w:vAlign w:val="center"/>
          </w:tcPr>
          <w:p w14:paraId="4BAD3B57"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shd w:val="clear" w:color="auto" w:fill="auto"/>
            <w:vAlign w:val="center"/>
          </w:tcPr>
          <w:p w14:paraId="4FCA683F"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 xml:space="preserve">64.92  </w:t>
            </w:r>
          </w:p>
          <w:p w14:paraId="230E2B74"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ІНШІ ВИДИ КРЕДИТУВАННЯ</w:t>
            </w:r>
          </w:p>
          <w:p w14:paraId="71A5D090"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 xml:space="preserve">       </w:t>
            </w:r>
          </w:p>
          <w:p w14:paraId="17F2EE31" w14:textId="4E7F4B61" w:rsidR="001D6FC2" w:rsidRPr="001D6FC2" w:rsidRDefault="001D6FC2" w:rsidP="00002523">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 xml:space="preserve">       </w:t>
            </w:r>
          </w:p>
        </w:tc>
      </w:tr>
      <w:tr w:rsidR="001D6FC2" w:rsidRPr="001D6FC2" w14:paraId="0E642FAC" w14:textId="77777777" w:rsidTr="00C70860">
        <w:trPr>
          <w:trHeight w:val="130"/>
        </w:trPr>
        <w:tc>
          <w:tcPr>
            <w:tcW w:w="533" w:type="dxa"/>
            <w:vMerge w:val="restart"/>
            <w:vAlign w:val="center"/>
          </w:tcPr>
          <w:p w14:paraId="27D2ABA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19</w:t>
            </w:r>
          </w:p>
        </w:tc>
        <w:tc>
          <w:tcPr>
            <w:tcW w:w="4384" w:type="dxa"/>
            <w:vMerge w:val="restart"/>
            <w:shd w:val="clear" w:color="auto" w:fill="auto"/>
            <w:vAlign w:val="center"/>
          </w:tcPr>
          <w:p w14:paraId="58108FD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shd w:val="clear" w:color="auto" w:fill="auto"/>
          </w:tcPr>
          <w:p w14:paraId="0E6A36D2"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shd w:val="clear" w:color="auto" w:fill="auto"/>
            <w:vAlign w:val="center"/>
          </w:tcPr>
          <w:p w14:paraId="1BC5CD5D"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Однорівнева</w:t>
            </w:r>
          </w:p>
        </w:tc>
      </w:tr>
      <w:tr w:rsidR="001D6FC2" w:rsidRPr="001D6FC2" w14:paraId="2CCB0F4E" w14:textId="77777777" w:rsidTr="00C70860">
        <w:trPr>
          <w:trHeight w:val="130"/>
        </w:trPr>
        <w:tc>
          <w:tcPr>
            <w:tcW w:w="533" w:type="dxa"/>
            <w:vMerge/>
            <w:vAlign w:val="center"/>
          </w:tcPr>
          <w:p w14:paraId="34858684"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0186562A"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tcPr>
          <w:p w14:paraId="19A4456E"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shd w:val="clear" w:color="auto" w:fill="auto"/>
            <w:vAlign w:val="center"/>
          </w:tcPr>
          <w:p w14:paraId="4E083AF8"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uk-UA" w:eastAsia="uk-UA"/>
                <w14:ligatures w14:val="none"/>
              </w:rPr>
              <w:t>Дворівнева</w:t>
            </w:r>
          </w:p>
        </w:tc>
      </w:tr>
      <w:tr w:rsidR="001D6FC2" w:rsidRPr="001D6FC2" w14:paraId="0CE311CF" w14:textId="77777777" w:rsidTr="00C70860">
        <w:trPr>
          <w:trHeight w:val="130"/>
        </w:trPr>
        <w:tc>
          <w:tcPr>
            <w:tcW w:w="533" w:type="dxa"/>
            <w:vMerge/>
            <w:vAlign w:val="center"/>
          </w:tcPr>
          <w:p w14:paraId="0516DEF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59750D2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tcPr>
          <w:p w14:paraId="7A85DC44"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en-US" w:eastAsia="uk-UA"/>
                <w14:ligatures w14:val="none"/>
              </w:rPr>
            </w:pPr>
            <w:r w:rsidRPr="001D6FC2">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shd w:val="clear" w:color="auto" w:fill="auto"/>
            <w:vAlign w:val="center"/>
          </w:tcPr>
          <w:p w14:paraId="7C6013C3"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uk-UA" w:eastAsia="uk-UA"/>
                <w14:ligatures w14:val="none"/>
              </w:rPr>
              <w:t>Інше:</w:t>
            </w:r>
            <w:r w:rsidRPr="001D6FC2">
              <w:rPr>
                <w:rFonts w:ascii="Times New Roman" w:eastAsia="Times New Roman" w:hAnsi="Times New Roman" w:cs="Times New Roman"/>
                <w:kern w:val="0"/>
                <w:sz w:val="20"/>
                <w:szCs w:val="20"/>
                <w:lang w:val="ru-RU" w:eastAsia="uk-UA"/>
                <w14:ligatures w14:val="none"/>
              </w:rPr>
              <w:t xml:space="preserve"> Загальні збори участників, генеральний директор</w:t>
            </w:r>
          </w:p>
        </w:tc>
      </w:tr>
    </w:tbl>
    <w:p w14:paraId="7E2EF050" w14:textId="77777777" w:rsidR="001D6FC2" w:rsidRPr="001D6FC2" w:rsidRDefault="001D6FC2" w:rsidP="001D6FC2">
      <w:pPr>
        <w:spacing w:after="0" w:line="240" w:lineRule="auto"/>
        <w:rPr>
          <w:rFonts w:ascii="Times New Roman" w:eastAsia="Times New Roman" w:hAnsi="Times New Roman" w:cs="Times New Roman"/>
          <w:vanish/>
          <w:kern w:val="0"/>
          <w:sz w:val="24"/>
          <w:szCs w:val="24"/>
          <w:lang w:val="uk-UA" w:eastAsia="uk-UA"/>
          <w14:ligatures w14:val="none"/>
        </w:rPr>
      </w:pPr>
    </w:p>
    <w:p w14:paraId="69C61D27"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ru-RU" w:eastAsia="uk-UA"/>
          <w14:ligatures w14:val="none"/>
        </w:rPr>
      </w:pPr>
    </w:p>
    <w:p w14:paraId="047C61FB" w14:textId="77777777" w:rsidR="00002523" w:rsidRDefault="00002523" w:rsidP="001D6FC2">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p>
    <w:p w14:paraId="3DE9FC8E" w14:textId="3006807F" w:rsidR="001D6FC2" w:rsidRPr="001D6FC2" w:rsidRDefault="001D6FC2" w:rsidP="00002523">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eastAsia="Times New Roman" w:hAnsi="Times New Roman" w:cs="Times New Roman"/>
          <w:b/>
          <w:color w:val="000000"/>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lastRenderedPageBreak/>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1D6FC2" w:rsidRPr="001D6FC2" w14:paraId="4B610520"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8AB2BE"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F81716"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9A8EB2"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11ADFFE4"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0E7AE2"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8D1D46"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A8D2DC"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1CCB78A2"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3E899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3270A8"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1892FA"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673003460000026500025719401</w:t>
            </w:r>
          </w:p>
        </w:tc>
      </w:tr>
      <w:tr w:rsidR="001D6FC2" w:rsidRPr="001D6FC2" w14:paraId="54102578"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DFA36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8CD4B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C8C3E5"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мультивалютний (UAH,USD,EUR)</w:t>
            </w:r>
          </w:p>
        </w:tc>
      </w:tr>
      <w:tr w:rsidR="001D6FC2" w:rsidRPr="001D6FC2" w14:paraId="76651CC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7A616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F7B37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ABB5AB"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6C85CBB7"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0D552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88C429"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DA309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37D168C4"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E52FA7"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62036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28F87B"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433003460000026501025719411</w:t>
            </w:r>
          </w:p>
        </w:tc>
      </w:tr>
      <w:tr w:rsidR="001D6FC2" w:rsidRPr="001D6FC2" w14:paraId="2CF9708F"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ACF81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B7C40F"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E94499"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3B10895E"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5FE2A8"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873687"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43975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67025AA9"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72A28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D2FF66"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9CAF6B"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7FA2EE1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5CE77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29043E"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949EF5"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523003460000026502025719409</w:t>
            </w:r>
          </w:p>
        </w:tc>
      </w:tr>
      <w:tr w:rsidR="001D6FC2" w:rsidRPr="001D6FC2" w14:paraId="5374B8C2"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943D46"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FF6F55"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5F05F7"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0585FC15"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E0D71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A9A8A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B75008"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2DD3E121"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245573"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EEC98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B56AED"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57646E8A"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706DC7"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304D5F"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152CCC"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253003460000026502025719410</w:t>
            </w:r>
          </w:p>
        </w:tc>
      </w:tr>
      <w:tr w:rsidR="001D6FC2" w:rsidRPr="001D6FC2" w14:paraId="6649F98E"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F19B92"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E9F80B"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DDAD31"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0C4F2A76"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F7A4B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77AC92"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242293"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17DD2BAA"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1CA82A"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6C2F0B"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55A66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4F2043B4"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E0CA5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C00EB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00DCB8"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343003460000026503025719408</w:t>
            </w:r>
          </w:p>
        </w:tc>
      </w:tr>
      <w:tr w:rsidR="001D6FC2" w:rsidRPr="001D6FC2" w14:paraId="52DF8F40"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D22776"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408FE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DCF63E"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5C71DB17"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876536"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42B617"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50524C"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16599E24"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EEE503"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D46DE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88C0D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7532136E"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1495D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C5D70A"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D7645D"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163003460000026504025719407</w:t>
            </w:r>
          </w:p>
        </w:tc>
      </w:tr>
      <w:tr w:rsidR="001D6FC2" w:rsidRPr="001D6FC2" w14:paraId="53444812"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206663"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04AE8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A7F3E3"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2D919089"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8DB712"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B53A4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88AE4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39BABF68"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62B5F4"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EB37D8"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CA2A0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3CFDB126"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4DDE9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61DABD"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117D38"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953003460000026505025719406</w:t>
            </w:r>
          </w:p>
        </w:tc>
      </w:tr>
      <w:tr w:rsidR="001D6FC2" w:rsidRPr="001D6FC2" w14:paraId="50A358F6"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81D68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10873B"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20E2A2"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5EA85146"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98B5BA"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lastRenderedPageBreak/>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806AAC"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893AF9"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275E8C0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42DD11"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27D1EE"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AD81EE"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0B139218"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2E0F00"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0270E2"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B14792"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773003460000026506025719405</w:t>
            </w:r>
          </w:p>
        </w:tc>
      </w:tr>
      <w:tr w:rsidR="001D6FC2" w:rsidRPr="001D6FC2" w14:paraId="09C3E405"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D8657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B9F373"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BD85D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48675130"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0F4AAA"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B03419"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CB82D8"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4372913F"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A28B8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CFCC3A"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DAB585"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0AE03C36"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3B073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917178"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BAFF47"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593003460000026507025719404</w:t>
            </w:r>
          </w:p>
        </w:tc>
      </w:tr>
      <w:tr w:rsidR="001D6FC2" w:rsidRPr="001D6FC2" w14:paraId="4E3208F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728901"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FEDDB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8C2346"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2779BC9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8E27E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9E53D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022CB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7795BFFC"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441C50"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FED26C"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DB5D4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74EDC6C2"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F30EE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904E9F"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25104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413003460000026508025719403</w:t>
            </w:r>
          </w:p>
        </w:tc>
      </w:tr>
      <w:tr w:rsidR="001D6FC2" w:rsidRPr="001D6FC2" w14:paraId="6F00618B"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EEFA4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059006"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732287"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4DB8E365"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AAFCCA"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B0D5C8"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06320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1D6FC2" w:rsidRPr="001D6FC2" w14:paraId="5D3FAB86"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F878C6"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3E3106"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EB9F01"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23494714</w:t>
            </w:r>
          </w:p>
        </w:tc>
      </w:tr>
      <w:tr w:rsidR="001D6FC2" w:rsidRPr="001D6FC2" w14:paraId="1AE59F6C"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A41C6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E37F4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95AB9E"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233003460000026509025719402</w:t>
            </w:r>
          </w:p>
        </w:tc>
      </w:tr>
      <w:tr w:rsidR="001D6FC2" w:rsidRPr="001D6FC2" w14:paraId="3EACC2A9"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21AF99"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5A77B9"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AFA07D"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39503F68"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B4B2E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40E64C"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CFADEE"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1D6FC2" w:rsidRPr="001D6FC2" w14:paraId="73EAC954"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9D383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839CF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29353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14360570</w:t>
            </w:r>
          </w:p>
        </w:tc>
      </w:tr>
      <w:tr w:rsidR="001D6FC2" w:rsidRPr="001D6FC2" w14:paraId="008FAA69"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3A99A0"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243737"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66F346"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673052990000026507006200236</w:t>
            </w:r>
          </w:p>
        </w:tc>
      </w:tr>
      <w:tr w:rsidR="001D6FC2" w:rsidRPr="001D6FC2" w14:paraId="74E3CDF4"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8939CA"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7AC458"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CB074C"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UAH</w:t>
            </w:r>
          </w:p>
        </w:tc>
      </w:tr>
      <w:tr w:rsidR="001D6FC2" w:rsidRPr="001D6FC2" w14:paraId="49320B17"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60FBFB"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AFAD37"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94F97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1D6FC2" w:rsidRPr="001D6FC2" w14:paraId="19C52DD0"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E03D2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980704"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522793"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14360570</w:t>
            </w:r>
          </w:p>
        </w:tc>
      </w:tr>
      <w:tr w:rsidR="001D6FC2" w:rsidRPr="001D6FC2" w14:paraId="05A574D5"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7B3E55"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131E71"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83AD8A"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633052990000026501026201330</w:t>
            </w:r>
          </w:p>
        </w:tc>
      </w:tr>
      <w:tr w:rsidR="001D6FC2" w:rsidRPr="001D6FC2" w14:paraId="167B99C5"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7FBFD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F02267"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64AE33"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EUR</w:t>
            </w:r>
          </w:p>
        </w:tc>
      </w:tr>
      <w:tr w:rsidR="001D6FC2" w:rsidRPr="001D6FC2" w14:paraId="1A99B97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C6D9BC"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9BB97E"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27F974"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1D6FC2" w:rsidRPr="001D6FC2" w14:paraId="3FE1D950"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6C303F"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838E98"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022F6B"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14360570</w:t>
            </w:r>
          </w:p>
        </w:tc>
      </w:tr>
      <w:tr w:rsidR="001D6FC2" w:rsidRPr="001D6FC2" w14:paraId="034B4983"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5AA9CD"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311235"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947B4E"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UA 303052990000026508046200176</w:t>
            </w:r>
          </w:p>
        </w:tc>
      </w:tr>
      <w:tr w:rsidR="001D6FC2" w:rsidRPr="001D6FC2" w14:paraId="3148F62D" w14:textId="77777777" w:rsidTr="00C70860">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4FE8D3" w14:textId="77777777" w:rsidR="001D6FC2" w:rsidRPr="001D6FC2" w:rsidRDefault="001D6FC2" w:rsidP="001D6FC2">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A3D65F" w14:textId="77777777" w:rsidR="001D6FC2" w:rsidRPr="001D6FC2" w:rsidRDefault="001D6FC2" w:rsidP="001D6FC2">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63E4B0" w14:textId="77777777" w:rsidR="001D6FC2" w:rsidRPr="001D6FC2" w:rsidRDefault="001D6FC2" w:rsidP="001D6FC2">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USD</w:t>
            </w:r>
          </w:p>
        </w:tc>
      </w:tr>
    </w:tbl>
    <w:p w14:paraId="5718E5B4" w14:textId="77777777" w:rsidR="001D6FC2" w:rsidRPr="001D6FC2" w:rsidRDefault="001D6FC2" w:rsidP="001D6FC2">
      <w:pPr>
        <w:ind w:left="-426"/>
        <w:rPr>
          <w:rFonts w:ascii="Calibri" w:eastAsia="Times New Roman" w:hAnsi="Calibri" w:cs="Times New Roman"/>
          <w:kern w:val="0"/>
          <w:lang w:val="uk-UA" w:eastAsia="uk-UA"/>
          <w14:ligatures w14:val="none"/>
        </w:rPr>
      </w:pPr>
    </w:p>
    <w:p w14:paraId="7846B609" w14:textId="77777777" w:rsidR="001D6FC2" w:rsidRDefault="001D6FC2">
      <w:pPr>
        <w:sectPr w:rsidR="001D6FC2" w:rsidSect="001D6FC2">
          <w:pgSz w:w="11906" w:h="16838"/>
          <w:pgMar w:top="363" w:right="567" w:bottom="363" w:left="1417" w:header="709" w:footer="709" w:gutter="0"/>
          <w:cols w:space="708"/>
          <w:docGrid w:linePitch="360"/>
        </w:sectPr>
      </w:pPr>
    </w:p>
    <w:p w14:paraId="4BC260FE"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2" w:name="10086"/>
      <w:bookmarkStart w:id="3" w:name="_Toc172884323"/>
      <w:bookmarkEnd w:id="2"/>
      <w:r w:rsidRPr="001D6FC2">
        <w:rPr>
          <w:rFonts w:ascii="Times New Roman" w:eastAsia="Times New Roman" w:hAnsi="Times New Roman" w:cs="Times New Roman"/>
          <w:b/>
          <w:bCs/>
          <w:kern w:val="28"/>
          <w:sz w:val="26"/>
          <w:szCs w:val="26"/>
          <w:lang w:val="uk-UA" w:eastAsia="uk-UA"/>
          <w14:ligatures w14:val="none"/>
        </w:rPr>
        <w:lastRenderedPageBreak/>
        <w:t>2. Органи управління та посадові особи. Організаційна структура</w:t>
      </w:r>
      <w:bookmarkEnd w:id="3"/>
    </w:p>
    <w:p w14:paraId="7B0FE10A"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t>Органи управління</w:t>
      </w:r>
    </w:p>
    <w:p w14:paraId="2B3924A3"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1D6FC2" w:rsidRPr="001D6FC2" w14:paraId="4076E436" w14:textId="77777777" w:rsidTr="00C70860">
        <w:tc>
          <w:tcPr>
            <w:tcW w:w="709" w:type="dxa"/>
            <w:tcBorders>
              <w:top w:val="single" w:sz="6" w:space="0" w:color="000000"/>
              <w:left w:val="single" w:sz="6" w:space="0" w:color="000000"/>
              <w:bottom w:val="single" w:sz="6" w:space="0" w:color="000000"/>
              <w:right w:val="single" w:sz="6" w:space="0" w:color="000000"/>
            </w:tcBorders>
            <w:vAlign w:val="center"/>
          </w:tcPr>
          <w:p w14:paraId="4A3F3930"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uk-UA" w:eastAsia="uk-UA"/>
                <w14:ligatures w14:val="none"/>
              </w:rPr>
            </w:pPr>
            <w:r w:rsidRPr="001D6FC2">
              <w:rPr>
                <w:rFonts w:ascii="Times New Roman" w:eastAsia="Times New Roman" w:hAnsi="Times New Roman" w:cs="Times New Roman"/>
                <w:b/>
                <w:color w:val="000000"/>
                <w:kern w:val="0"/>
                <w:sz w:val="18"/>
                <w:szCs w:val="18"/>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7681B436"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uk-UA" w:eastAsia="uk-UA"/>
                <w14:ligatures w14:val="none"/>
              </w:rPr>
            </w:pPr>
            <w:r w:rsidRPr="001D6FC2">
              <w:rPr>
                <w:rFonts w:ascii="Times New Roman" w:eastAsia="Times New Roman" w:hAnsi="Times New Roman" w:cs="Times New Roman"/>
                <w:b/>
                <w:color w:val="000000"/>
                <w:kern w:val="0"/>
                <w:sz w:val="18"/>
                <w:szCs w:val="18"/>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68EB6A49"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uk-UA" w:eastAsia="uk-UA"/>
                <w14:ligatures w14:val="none"/>
              </w:rPr>
            </w:pPr>
            <w:r w:rsidRPr="001D6FC2">
              <w:rPr>
                <w:rFonts w:ascii="Times New Roman" w:eastAsia="Times New Roman" w:hAnsi="Times New Roman" w:cs="Times New Roman"/>
                <w:b/>
                <w:color w:val="000000"/>
                <w:kern w:val="0"/>
                <w:sz w:val="18"/>
                <w:szCs w:val="18"/>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2A59574D"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uk-UA" w:eastAsia="uk-UA"/>
                <w14:ligatures w14:val="none"/>
              </w:rPr>
            </w:pPr>
            <w:r w:rsidRPr="001D6FC2">
              <w:rPr>
                <w:rFonts w:ascii="Times New Roman" w:eastAsia="Times New Roman" w:hAnsi="Times New Roman" w:cs="Times New Roman"/>
                <w:b/>
                <w:color w:val="000000"/>
                <w:kern w:val="0"/>
                <w:sz w:val="18"/>
                <w:szCs w:val="18"/>
                <w:lang w:val="uk-UA" w:eastAsia="uk-UA"/>
                <w14:ligatures w14:val="none"/>
              </w:rPr>
              <w:t>Персональний склад органу управління (контролю)</w:t>
            </w:r>
          </w:p>
        </w:tc>
      </w:tr>
      <w:tr w:rsidR="001D6FC2" w:rsidRPr="001D6FC2" w14:paraId="0A37D3C9" w14:textId="77777777" w:rsidTr="00C70860">
        <w:tc>
          <w:tcPr>
            <w:tcW w:w="709" w:type="dxa"/>
            <w:tcBorders>
              <w:top w:val="single" w:sz="6" w:space="0" w:color="000000"/>
              <w:left w:val="single" w:sz="6" w:space="0" w:color="000000"/>
              <w:bottom w:val="single" w:sz="6" w:space="0" w:color="000000"/>
              <w:right w:val="single" w:sz="6" w:space="0" w:color="000000"/>
            </w:tcBorders>
            <w:vAlign w:val="center"/>
          </w:tcPr>
          <w:p w14:paraId="2C1DD126"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en-US" w:eastAsia="uk-UA"/>
                <w14:ligatures w14:val="none"/>
              </w:rPr>
            </w:pPr>
            <w:r w:rsidRPr="001D6FC2">
              <w:rPr>
                <w:rFonts w:ascii="Times New Roman" w:eastAsia="Times New Roman" w:hAnsi="Times New Roman" w:cs="Times New Roman"/>
                <w:b/>
                <w:color w:val="000000"/>
                <w:kern w:val="0"/>
                <w:sz w:val="18"/>
                <w:szCs w:val="18"/>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0EED5701"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en-US" w:eastAsia="uk-UA"/>
                <w14:ligatures w14:val="none"/>
              </w:rPr>
            </w:pPr>
            <w:r w:rsidRPr="001D6FC2">
              <w:rPr>
                <w:rFonts w:ascii="Times New Roman" w:eastAsia="Times New Roman" w:hAnsi="Times New Roman" w:cs="Times New Roman"/>
                <w:b/>
                <w:color w:val="000000"/>
                <w:kern w:val="0"/>
                <w:sz w:val="18"/>
                <w:szCs w:val="18"/>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422F7DAE"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en-US" w:eastAsia="uk-UA"/>
                <w14:ligatures w14:val="none"/>
              </w:rPr>
            </w:pPr>
            <w:r w:rsidRPr="001D6FC2">
              <w:rPr>
                <w:rFonts w:ascii="Times New Roman" w:eastAsia="Times New Roman" w:hAnsi="Times New Roman" w:cs="Times New Roman"/>
                <w:b/>
                <w:color w:val="000000"/>
                <w:kern w:val="0"/>
                <w:sz w:val="18"/>
                <w:szCs w:val="18"/>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32F55E85"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18"/>
                <w:szCs w:val="18"/>
                <w:lang w:val="en-US" w:eastAsia="uk-UA"/>
                <w14:ligatures w14:val="none"/>
              </w:rPr>
            </w:pPr>
            <w:r w:rsidRPr="001D6FC2">
              <w:rPr>
                <w:rFonts w:ascii="Times New Roman" w:eastAsia="Times New Roman" w:hAnsi="Times New Roman" w:cs="Times New Roman"/>
                <w:b/>
                <w:color w:val="000000"/>
                <w:kern w:val="0"/>
                <w:sz w:val="18"/>
                <w:szCs w:val="18"/>
                <w:lang w:val="en-US" w:eastAsia="uk-UA"/>
                <w14:ligatures w14:val="none"/>
              </w:rPr>
              <w:t>4</w:t>
            </w:r>
          </w:p>
        </w:tc>
      </w:tr>
      <w:tr w:rsidR="001D6FC2" w:rsidRPr="001D6FC2" w14:paraId="7B0993EE" w14:textId="77777777" w:rsidTr="00C70860">
        <w:tc>
          <w:tcPr>
            <w:tcW w:w="709" w:type="dxa"/>
            <w:tcBorders>
              <w:top w:val="single" w:sz="6" w:space="0" w:color="000000"/>
              <w:left w:val="single" w:sz="6" w:space="0" w:color="000000"/>
              <w:bottom w:val="single" w:sz="6" w:space="0" w:color="000000"/>
              <w:right w:val="single" w:sz="6" w:space="0" w:color="000000"/>
            </w:tcBorders>
            <w:vAlign w:val="center"/>
          </w:tcPr>
          <w:p w14:paraId="1AC473BA"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en-US" w:eastAsia="uk-UA"/>
                <w14:ligatures w14:val="none"/>
              </w:rPr>
            </w:pPr>
            <w:r w:rsidRPr="001D6FC2">
              <w:rPr>
                <w:rFonts w:ascii="Times New Roman" w:eastAsia="Times New Roman" w:hAnsi="Times New Roman" w:cs="Times New Roman"/>
                <w:color w:val="000000"/>
                <w:kern w:val="0"/>
                <w:sz w:val="18"/>
                <w:szCs w:val="18"/>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7D9878C3"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en-US" w:eastAsia="uk-UA"/>
                <w14:ligatures w14:val="none"/>
              </w:rPr>
            </w:pPr>
            <w:r w:rsidRPr="001D6FC2">
              <w:rPr>
                <w:rFonts w:ascii="Times New Roman" w:eastAsia="Times New Roman" w:hAnsi="Times New Roman" w:cs="Times New Roman"/>
                <w:color w:val="000000"/>
                <w:kern w:val="0"/>
                <w:sz w:val="18"/>
                <w:szCs w:val="18"/>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5D5DDB02"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ru-RU" w:eastAsia="uk-UA"/>
                <w14:ligatures w14:val="none"/>
              </w:rPr>
            </w:pPr>
            <w:r w:rsidRPr="001D6FC2">
              <w:rPr>
                <w:rFonts w:ascii="Times New Roman" w:eastAsia="Times New Roman" w:hAnsi="Times New Roman" w:cs="Times New Roman"/>
                <w:color w:val="000000"/>
                <w:kern w:val="0"/>
                <w:sz w:val="18"/>
                <w:szCs w:val="18"/>
                <w:lang w:val="ru-RU" w:eastAsia="uk-UA"/>
                <w14:ligatures w14:val="none"/>
              </w:rPr>
              <w:t>Вищим органом Товариства є Загальні Збори Учасників.Вони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довіреності,оформленої вдповідно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74A7B377"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ru-RU" w:eastAsia="uk-UA"/>
                <w14:ligatures w14:val="none"/>
              </w:rPr>
            </w:pPr>
            <w:r w:rsidRPr="001D6FC2">
              <w:rPr>
                <w:rFonts w:ascii="Times New Roman" w:eastAsia="Times New Roman" w:hAnsi="Times New Roman" w:cs="Times New Roman"/>
                <w:color w:val="000000"/>
                <w:kern w:val="0"/>
                <w:sz w:val="18"/>
                <w:szCs w:val="18"/>
                <w:lang w:val="ru-RU" w:eastAsia="uk-UA"/>
                <w14:ligatures w14:val="none"/>
              </w:rPr>
              <w:t xml:space="preserve">ТОВАРИСТВО З ОБМЕЖЕНОЮ ВІДПОВІДАЛЬНІСТЮ "БЕРЕГ-ГРУП" </w:t>
            </w:r>
          </w:p>
          <w:p w14:paraId="609CD0F8"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en-US" w:eastAsia="uk-UA"/>
                <w14:ligatures w14:val="none"/>
              </w:rPr>
            </w:pPr>
            <w:r w:rsidRPr="001D6FC2">
              <w:rPr>
                <w:rFonts w:ascii="Times New Roman" w:eastAsia="Times New Roman" w:hAnsi="Times New Roman" w:cs="Times New Roman"/>
                <w:color w:val="000000"/>
                <w:kern w:val="0"/>
                <w:sz w:val="18"/>
                <w:szCs w:val="18"/>
                <w:lang w:val="en-US" w:eastAsia="uk-UA"/>
                <w14:ligatures w14:val="none"/>
              </w:rPr>
              <w:t>АМІТАН ОЛЕКСІЙ ГЕНАДІЙОВИЧ</w:t>
            </w:r>
          </w:p>
        </w:tc>
      </w:tr>
      <w:tr w:rsidR="001D6FC2" w:rsidRPr="001D6FC2" w14:paraId="0FE80DAD" w14:textId="77777777" w:rsidTr="00C70860">
        <w:tc>
          <w:tcPr>
            <w:tcW w:w="709" w:type="dxa"/>
            <w:tcBorders>
              <w:top w:val="single" w:sz="6" w:space="0" w:color="000000"/>
              <w:left w:val="single" w:sz="6" w:space="0" w:color="000000"/>
              <w:bottom w:val="single" w:sz="6" w:space="0" w:color="000000"/>
              <w:right w:val="single" w:sz="6" w:space="0" w:color="000000"/>
            </w:tcBorders>
            <w:vAlign w:val="center"/>
          </w:tcPr>
          <w:p w14:paraId="397D097F"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en-US" w:eastAsia="uk-UA"/>
                <w14:ligatures w14:val="none"/>
              </w:rPr>
            </w:pPr>
            <w:r w:rsidRPr="001D6FC2">
              <w:rPr>
                <w:rFonts w:ascii="Times New Roman" w:eastAsia="Times New Roman" w:hAnsi="Times New Roman" w:cs="Times New Roman"/>
                <w:color w:val="000000"/>
                <w:kern w:val="0"/>
                <w:sz w:val="18"/>
                <w:szCs w:val="18"/>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0CE226AE"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en-US" w:eastAsia="uk-UA"/>
                <w14:ligatures w14:val="none"/>
              </w:rPr>
            </w:pPr>
            <w:r w:rsidRPr="001D6FC2">
              <w:rPr>
                <w:rFonts w:ascii="Times New Roman" w:eastAsia="Times New Roman" w:hAnsi="Times New Roman" w:cs="Times New Roman"/>
                <w:color w:val="000000"/>
                <w:kern w:val="0"/>
                <w:sz w:val="18"/>
                <w:szCs w:val="18"/>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5AF29702"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en-US" w:eastAsia="uk-UA"/>
                <w14:ligatures w14:val="none"/>
              </w:rPr>
            </w:pPr>
            <w:r w:rsidRPr="001D6FC2">
              <w:rPr>
                <w:rFonts w:ascii="Times New Roman" w:eastAsia="Times New Roman" w:hAnsi="Times New Roman" w:cs="Times New Roman"/>
                <w:color w:val="000000"/>
                <w:kern w:val="0"/>
                <w:sz w:val="18"/>
                <w:szCs w:val="18"/>
                <w:lang w:val="en-US" w:eastAsia="uk-UA"/>
                <w14:ligatures w14:val="none"/>
              </w:rPr>
              <w:t>Одноосібний виконавий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2798119A" w14:textId="77777777" w:rsidR="001D6FC2" w:rsidRPr="001D6FC2" w:rsidRDefault="001D6FC2" w:rsidP="001D6FC2">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18"/>
                <w:szCs w:val="18"/>
                <w:lang w:val="ru-RU" w:eastAsia="uk-UA"/>
                <w14:ligatures w14:val="none"/>
              </w:rPr>
            </w:pPr>
            <w:r w:rsidRPr="001D6FC2">
              <w:rPr>
                <w:rFonts w:ascii="Times New Roman" w:eastAsia="Times New Roman" w:hAnsi="Times New Roman" w:cs="Times New Roman"/>
                <w:color w:val="000000"/>
                <w:kern w:val="0"/>
                <w:sz w:val="18"/>
                <w:szCs w:val="18"/>
                <w:lang w:val="ru-RU" w:eastAsia="uk-UA"/>
                <w14:ligatures w14:val="none"/>
              </w:rPr>
              <w:t>Генеральний директор-Вініченко Олексій Віталіьйович</w:t>
            </w:r>
          </w:p>
        </w:tc>
      </w:tr>
    </w:tbl>
    <w:p w14:paraId="54615953" w14:textId="77777777" w:rsidR="001D6FC2" w:rsidRPr="001D6FC2" w:rsidRDefault="001D6FC2" w:rsidP="001D6FC2">
      <w:pPr>
        <w:spacing w:after="0" w:line="240" w:lineRule="auto"/>
        <w:ind w:right="173"/>
        <w:rPr>
          <w:rFonts w:ascii="Times New Roman" w:eastAsia="Times New Roman" w:hAnsi="Times New Roman" w:cs="Times New Roman"/>
          <w:kern w:val="0"/>
          <w:sz w:val="24"/>
          <w:szCs w:val="24"/>
          <w:lang w:val="uk-UA" w:eastAsia="uk-UA"/>
          <w14:ligatures w14:val="none"/>
        </w:rPr>
      </w:pPr>
    </w:p>
    <w:p w14:paraId="3A2FFE1F" w14:textId="77777777" w:rsidR="001D6FC2" w:rsidRPr="001D6FC2" w:rsidRDefault="001D6FC2" w:rsidP="001D6FC2">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1D6FC2">
        <w:rPr>
          <w:rFonts w:ascii="Times New Roman" w:eastAsia="Times New Roman" w:hAnsi="Times New Roman" w:cs="Times New Roman"/>
          <w:b/>
          <w:bCs/>
          <w:color w:val="000000"/>
          <w:kern w:val="0"/>
          <w:sz w:val="24"/>
          <w:szCs w:val="24"/>
          <w:lang w:val="uk-UA" w:eastAsia="uk-UA"/>
          <w14:ligatures w14:val="none"/>
        </w:rPr>
        <w:t>Інформація щодо посадових осіб</w:t>
      </w:r>
    </w:p>
    <w:p w14:paraId="5E34CF97" w14:textId="77777777" w:rsidR="001D6FC2" w:rsidRPr="001D6FC2" w:rsidRDefault="001D6FC2" w:rsidP="001D6FC2">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1D6FC2">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1D6FC2" w:rsidRPr="001D6FC2" w14:paraId="1D33699D" w14:textId="77777777" w:rsidTr="00C70860">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B0CB603"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w:t>
            </w:r>
          </w:p>
          <w:p w14:paraId="21AF68FC"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5B417E" w14:textId="77777777" w:rsidR="001D6FC2" w:rsidRPr="001D6FC2" w:rsidRDefault="001D6FC2" w:rsidP="001D6FC2">
            <w:pPr>
              <w:tabs>
                <w:tab w:val="left" w:pos="214"/>
              </w:tabs>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4EC7696"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7E8E1CF9"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2CFA7D69"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A9EFDA"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633558"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3023ED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2830CD91" w14:textId="77777777" w:rsidR="001D6FC2" w:rsidRPr="001D6FC2" w:rsidRDefault="001D6FC2" w:rsidP="001D6FC2">
            <w:pPr>
              <w:spacing w:after="0" w:line="240" w:lineRule="auto"/>
              <w:jc w:val="center"/>
              <w:rPr>
                <w:rFonts w:ascii="Times New Roman" w:eastAsia="Times New Roman" w:hAnsi="Times New Roman" w:cs="Times New Roman"/>
                <w:b/>
                <w:kern w:val="0"/>
                <w:sz w:val="18"/>
                <w:szCs w:val="18"/>
                <w:lang w:val="ru-RU" w:eastAsia="uk-UA"/>
                <w14:ligatures w14:val="none"/>
              </w:rPr>
            </w:pPr>
            <w:r w:rsidRPr="001D6FC2">
              <w:rPr>
                <w:rFonts w:ascii="Times New Roman" w:eastAsia="Times New Roman" w:hAnsi="Times New Roman" w:cs="Times New Roman"/>
                <w:b/>
                <w:kern w:val="0"/>
                <w:sz w:val="18"/>
                <w:szCs w:val="18"/>
                <w:lang w:val="uk-UA" w:eastAsia="uk-UA"/>
                <w14:ligatures w14:val="none"/>
              </w:rPr>
              <w:t>Повне найменування, ідентифікаційний код юридичної особи</w:t>
            </w:r>
            <w:r w:rsidRPr="001D6FC2">
              <w:rPr>
                <w:rFonts w:ascii="Times New Roman" w:eastAsia="Times New Roman" w:hAnsi="Times New Roman" w:cs="Times New Roman"/>
                <w:b/>
                <w:kern w:val="0"/>
                <w:sz w:val="18"/>
                <w:szCs w:val="18"/>
                <w:lang w:val="ru-RU" w:eastAsia="uk-UA"/>
                <w14:ligatures w14:val="none"/>
              </w:rPr>
              <w:t xml:space="preserve"> </w:t>
            </w:r>
          </w:p>
          <w:p w14:paraId="734AEDE4"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та посада(и), яку(і) займав(є) за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останні</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5</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1C954934" w14:textId="77777777" w:rsidR="001D6FC2" w:rsidRPr="001D6FC2" w:rsidRDefault="001D6FC2" w:rsidP="001D6FC2">
            <w:pPr>
              <w:spacing w:after="0" w:line="240" w:lineRule="auto"/>
              <w:ind w:left="-15"/>
              <w:jc w:val="center"/>
              <w:rPr>
                <w:rFonts w:ascii="Times New Roman" w:eastAsia="Times New Roman" w:hAnsi="Times New Roman" w:cs="Times New Roman"/>
                <w:b/>
                <w:bCs/>
                <w:kern w:val="0"/>
                <w:sz w:val="18"/>
                <w:szCs w:val="18"/>
                <w:lang w:val="ru-RU" w:eastAsia="uk-UA"/>
                <w14:ligatures w14:val="none"/>
              </w:rPr>
            </w:pPr>
            <w:r w:rsidRPr="001D6FC2">
              <w:rPr>
                <w:rFonts w:ascii="Times New Roman" w:eastAsia="Times New Roman" w:hAnsi="Times New Roman" w:cs="Times New Roman"/>
                <w:b/>
                <w:kern w:val="0"/>
                <w:sz w:val="18"/>
                <w:szCs w:val="18"/>
                <w:lang w:val="uk-UA" w:eastAsia="uk-UA"/>
                <w14:ligatures w14:val="none"/>
              </w:rPr>
              <w:t>Дата набуття повноважень та строк, на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26260FA8" w14:textId="77777777" w:rsidR="001D6FC2" w:rsidRPr="001D6FC2" w:rsidRDefault="001D6FC2" w:rsidP="001D6FC2">
            <w:pPr>
              <w:spacing w:after="0" w:line="240" w:lineRule="auto"/>
              <w:ind w:left="-15"/>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Непогашена судимість за корисливі та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 xml:space="preserve">посадові злочини </w:t>
            </w:r>
            <w:r w:rsidRPr="001D6FC2">
              <w:rPr>
                <w:rFonts w:ascii="Times New Roman" w:eastAsia="Times New Roman" w:hAnsi="Times New Roman" w:cs="Times New Roman"/>
                <w:b/>
                <w:kern w:val="0"/>
                <w:sz w:val="18"/>
                <w:szCs w:val="18"/>
                <w:lang w:val="uk-UA" w:eastAsia="uk-UA"/>
                <w14:ligatures w14:val="none"/>
              </w:rPr>
              <w:br/>
              <w:t>(Так/Ні)</w:t>
            </w:r>
          </w:p>
        </w:tc>
      </w:tr>
      <w:tr w:rsidR="001D6FC2" w:rsidRPr="001D6FC2" w14:paraId="72586E74" w14:textId="77777777" w:rsidTr="00C7086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8676DB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EA1DB1"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81D8F5"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26CF7B0"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966D5C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233D8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FB6963"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06C78A"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21EB65"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3E50820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3199BF9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11</w:t>
            </w:r>
          </w:p>
        </w:tc>
      </w:tr>
    </w:tbl>
    <w:p w14:paraId="45924D7A" w14:textId="77777777" w:rsidR="001D6FC2" w:rsidRPr="001D6FC2" w:rsidRDefault="001D6FC2" w:rsidP="001D6FC2">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18B32C8C" w14:textId="77777777" w:rsidR="001D6FC2" w:rsidRPr="001D6FC2" w:rsidRDefault="001D6FC2" w:rsidP="001D6FC2">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1D6FC2">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1D6FC2" w:rsidRPr="001D6FC2" w14:paraId="4A228B69" w14:textId="77777777" w:rsidTr="00C70860">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CC0A790"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w:t>
            </w:r>
          </w:p>
          <w:p w14:paraId="75E91BB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D87A72" w14:textId="77777777" w:rsidR="001D6FC2" w:rsidRPr="001D6FC2" w:rsidRDefault="001D6FC2" w:rsidP="001D6FC2">
            <w:pPr>
              <w:tabs>
                <w:tab w:val="left" w:pos="214"/>
              </w:tabs>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DDE27C7"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3EA8D84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6E7D2315"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B7C4EE"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0AB24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F673DFE"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76C20313" w14:textId="77777777" w:rsidR="001D6FC2" w:rsidRPr="001D6FC2" w:rsidRDefault="001D6FC2" w:rsidP="001D6FC2">
            <w:pPr>
              <w:spacing w:after="0" w:line="240" w:lineRule="auto"/>
              <w:jc w:val="center"/>
              <w:rPr>
                <w:rFonts w:ascii="Times New Roman" w:eastAsia="Times New Roman" w:hAnsi="Times New Roman" w:cs="Times New Roman"/>
                <w:b/>
                <w:kern w:val="0"/>
                <w:sz w:val="18"/>
                <w:szCs w:val="18"/>
                <w:lang w:val="ru-RU" w:eastAsia="uk-UA"/>
                <w14:ligatures w14:val="none"/>
              </w:rPr>
            </w:pPr>
            <w:r w:rsidRPr="001D6FC2">
              <w:rPr>
                <w:rFonts w:ascii="Times New Roman" w:eastAsia="Times New Roman" w:hAnsi="Times New Roman" w:cs="Times New Roman"/>
                <w:b/>
                <w:kern w:val="0"/>
                <w:sz w:val="18"/>
                <w:szCs w:val="18"/>
                <w:lang w:val="uk-UA" w:eastAsia="uk-UA"/>
                <w14:ligatures w14:val="none"/>
              </w:rPr>
              <w:t>Повне найменування, ідентифікаційний код юридичної особи</w:t>
            </w:r>
            <w:r w:rsidRPr="001D6FC2">
              <w:rPr>
                <w:rFonts w:ascii="Times New Roman" w:eastAsia="Times New Roman" w:hAnsi="Times New Roman" w:cs="Times New Roman"/>
                <w:b/>
                <w:kern w:val="0"/>
                <w:sz w:val="18"/>
                <w:szCs w:val="18"/>
                <w:lang w:val="ru-RU" w:eastAsia="uk-UA"/>
                <w14:ligatures w14:val="none"/>
              </w:rPr>
              <w:t xml:space="preserve"> </w:t>
            </w:r>
          </w:p>
          <w:p w14:paraId="0BFCECE3"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та посада(и), яку(і) займав(є) за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останні</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5</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0118730C" w14:textId="77777777" w:rsidR="001D6FC2" w:rsidRPr="001D6FC2" w:rsidRDefault="001D6FC2" w:rsidP="001D6FC2">
            <w:pPr>
              <w:spacing w:after="0" w:line="240" w:lineRule="auto"/>
              <w:ind w:left="-15"/>
              <w:jc w:val="center"/>
              <w:rPr>
                <w:rFonts w:ascii="Times New Roman" w:eastAsia="Times New Roman" w:hAnsi="Times New Roman" w:cs="Times New Roman"/>
                <w:b/>
                <w:bCs/>
                <w:kern w:val="0"/>
                <w:sz w:val="18"/>
                <w:szCs w:val="18"/>
                <w:lang w:val="ru-RU" w:eastAsia="uk-UA"/>
                <w14:ligatures w14:val="none"/>
              </w:rPr>
            </w:pPr>
            <w:r w:rsidRPr="001D6FC2">
              <w:rPr>
                <w:rFonts w:ascii="Times New Roman" w:eastAsia="Times New Roman" w:hAnsi="Times New Roman" w:cs="Times New Roman"/>
                <w:b/>
                <w:kern w:val="0"/>
                <w:sz w:val="18"/>
                <w:szCs w:val="18"/>
                <w:lang w:val="uk-UA" w:eastAsia="uk-UA"/>
                <w14:ligatures w14:val="none"/>
              </w:rPr>
              <w:t>Дата набуття повноважень та строк, на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220237C7" w14:textId="77777777" w:rsidR="001D6FC2" w:rsidRPr="001D6FC2" w:rsidRDefault="001D6FC2" w:rsidP="001D6FC2">
            <w:pPr>
              <w:spacing w:after="0" w:line="240" w:lineRule="auto"/>
              <w:ind w:left="-15"/>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Непогашена судимість за корисливі та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 xml:space="preserve">посадові злочини </w:t>
            </w:r>
            <w:r w:rsidRPr="001D6FC2">
              <w:rPr>
                <w:rFonts w:ascii="Times New Roman" w:eastAsia="Times New Roman" w:hAnsi="Times New Roman" w:cs="Times New Roman"/>
                <w:b/>
                <w:kern w:val="0"/>
                <w:sz w:val="18"/>
                <w:szCs w:val="18"/>
                <w:lang w:val="uk-UA" w:eastAsia="uk-UA"/>
                <w14:ligatures w14:val="none"/>
              </w:rPr>
              <w:br/>
              <w:t>(Так/Ні)</w:t>
            </w:r>
          </w:p>
        </w:tc>
      </w:tr>
      <w:tr w:rsidR="001D6FC2" w:rsidRPr="001D6FC2" w14:paraId="609B717F" w14:textId="77777777" w:rsidTr="00C7086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A4B1061"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C01123"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5E3286"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BC50B1C"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147EF23"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ADF3DE"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7189E7"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C43F4E"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BD6BC0"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DDB8B7A"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A82A25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11</w:t>
            </w:r>
          </w:p>
        </w:tc>
      </w:tr>
    </w:tbl>
    <w:p w14:paraId="465DF951"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en-US" w:eastAsia="uk-UA"/>
          <w14:ligatures w14:val="none"/>
        </w:rPr>
      </w:pPr>
    </w:p>
    <w:p w14:paraId="1E326CA6"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1D6FC2">
        <w:rPr>
          <w:rFonts w:ascii="Times New Roman" w:eastAsia="Times New Roman" w:hAnsi="Times New Roman" w:cs="Times New Roman"/>
          <w:b/>
          <w:color w:val="000000"/>
          <w:kern w:val="0"/>
          <w:lang w:val="uk-UA" w:eastAsia="uk-UA"/>
          <w14:ligatures w14:val="none"/>
        </w:rPr>
        <w:lastRenderedPageBreak/>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1D6FC2" w:rsidRPr="001D6FC2" w14:paraId="25F7A569" w14:textId="77777777" w:rsidTr="00C70860">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F7ED614"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w:t>
            </w:r>
          </w:p>
          <w:p w14:paraId="0FE77278"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1F17B9" w14:textId="77777777" w:rsidR="001D6FC2" w:rsidRPr="001D6FC2" w:rsidRDefault="001D6FC2" w:rsidP="001D6FC2">
            <w:pPr>
              <w:tabs>
                <w:tab w:val="left" w:pos="214"/>
              </w:tabs>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CDDDB89"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163C13FA"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19D72561"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C1BF9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E1183E"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26BE881"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20C35882" w14:textId="77777777" w:rsidR="001D6FC2" w:rsidRPr="001D6FC2" w:rsidRDefault="001D6FC2" w:rsidP="001D6FC2">
            <w:pPr>
              <w:spacing w:after="0" w:line="240" w:lineRule="auto"/>
              <w:jc w:val="center"/>
              <w:rPr>
                <w:rFonts w:ascii="Times New Roman" w:eastAsia="Times New Roman" w:hAnsi="Times New Roman" w:cs="Times New Roman"/>
                <w:b/>
                <w:kern w:val="0"/>
                <w:sz w:val="18"/>
                <w:szCs w:val="18"/>
                <w:lang w:val="ru-RU" w:eastAsia="uk-UA"/>
                <w14:ligatures w14:val="none"/>
              </w:rPr>
            </w:pPr>
            <w:r w:rsidRPr="001D6FC2">
              <w:rPr>
                <w:rFonts w:ascii="Times New Roman" w:eastAsia="Times New Roman" w:hAnsi="Times New Roman" w:cs="Times New Roman"/>
                <w:b/>
                <w:kern w:val="0"/>
                <w:sz w:val="18"/>
                <w:szCs w:val="18"/>
                <w:lang w:val="uk-UA" w:eastAsia="uk-UA"/>
                <w14:ligatures w14:val="none"/>
              </w:rPr>
              <w:t>Повне найменування, ідентифікаційний код юридичної особи</w:t>
            </w:r>
            <w:r w:rsidRPr="001D6FC2">
              <w:rPr>
                <w:rFonts w:ascii="Times New Roman" w:eastAsia="Times New Roman" w:hAnsi="Times New Roman" w:cs="Times New Roman"/>
                <w:b/>
                <w:kern w:val="0"/>
                <w:sz w:val="18"/>
                <w:szCs w:val="18"/>
                <w:lang w:val="ru-RU" w:eastAsia="uk-UA"/>
                <w14:ligatures w14:val="none"/>
              </w:rPr>
              <w:t xml:space="preserve"> </w:t>
            </w:r>
          </w:p>
          <w:p w14:paraId="01273D2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та посада(и), яку(і) займав(є) за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останні</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5</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5962F243" w14:textId="77777777" w:rsidR="001D6FC2" w:rsidRPr="001D6FC2" w:rsidRDefault="001D6FC2" w:rsidP="001D6FC2">
            <w:pPr>
              <w:spacing w:after="0" w:line="240" w:lineRule="auto"/>
              <w:ind w:left="-15"/>
              <w:jc w:val="center"/>
              <w:rPr>
                <w:rFonts w:ascii="Times New Roman" w:eastAsia="Times New Roman" w:hAnsi="Times New Roman" w:cs="Times New Roman"/>
                <w:b/>
                <w:bCs/>
                <w:kern w:val="0"/>
                <w:sz w:val="18"/>
                <w:szCs w:val="18"/>
                <w:lang w:val="ru-RU" w:eastAsia="uk-UA"/>
                <w14:ligatures w14:val="none"/>
              </w:rPr>
            </w:pPr>
            <w:r w:rsidRPr="001D6FC2">
              <w:rPr>
                <w:rFonts w:ascii="Times New Roman" w:eastAsia="Times New Roman" w:hAnsi="Times New Roman" w:cs="Times New Roman"/>
                <w:b/>
                <w:kern w:val="0"/>
                <w:sz w:val="18"/>
                <w:szCs w:val="18"/>
                <w:lang w:val="uk-UA" w:eastAsia="uk-UA"/>
                <w14:ligatures w14:val="none"/>
              </w:rPr>
              <w:t>Дата набуття повноважень та строк, на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43F4EB67" w14:textId="77777777" w:rsidR="001D6FC2" w:rsidRPr="001D6FC2" w:rsidRDefault="001D6FC2" w:rsidP="001D6FC2">
            <w:pPr>
              <w:spacing w:after="0" w:line="240" w:lineRule="auto"/>
              <w:ind w:left="-15"/>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Непогашена судимість за корисливі та</w:t>
            </w:r>
            <w:r w:rsidRPr="001D6FC2">
              <w:rPr>
                <w:rFonts w:ascii="Times New Roman" w:eastAsia="Times New Roman" w:hAnsi="Times New Roman" w:cs="Times New Roman"/>
                <w:b/>
                <w:kern w:val="0"/>
                <w:sz w:val="18"/>
                <w:szCs w:val="18"/>
                <w:lang w:val="ru-RU" w:eastAsia="uk-UA"/>
                <w14:ligatures w14:val="none"/>
              </w:rPr>
              <w:t xml:space="preserve"> </w:t>
            </w:r>
            <w:r w:rsidRPr="001D6FC2">
              <w:rPr>
                <w:rFonts w:ascii="Times New Roman" w:eastAsia="Times New Roman" w:hAnsi="Times New Roman" w:cs="Times New Roman"/>
                <w:b/>
                <w:kern w:val="0"/>
                <w:sz w:val="18"/>
                <w:szCs w:val="18"/>
                <w:lang w:val="uk-UA" w:eastAsia="uk-UA"/>
                <w14:ligatures w14:val="none"/>
              </w:rPr>
              <w:t xml:space="preserve">посадові злочини </w:t>
            </w:r>
            <w:r w:rsidRPr="001D6FC2">
              <w:rPr>
                <w:rFonts w:ascii="Times New Roman" w:eastAsia="Times New Roman" w:hAnsi="Times New Roman" w:cs="Times New Roman"/>
                <w:b/>
                <w:kern w:val="0"/>
                <w:sz w:val="18"/>
                <w:szCs w:val="18"/>
                <w:lang w:val="uk-UA" w:eastAsia="uk-UA"/>
                <w14:ligatures w14:val="none"/>
              </w:rPr>
              <w:br/>
              <w:t>(Так/Ні)</w:t>
            </w:r>
          </w:p>
        </w:tc>
      </w:tr>
      <w:tr w:rsidR="001D6FC2" w:rsidRPr="001D6FC2" w14:paraId="2145E7DB" w14:textId="77777777" w:rsidTr="00C7086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8918291"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4AAAD9"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892D2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19742B6"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2E70367"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7A649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724E25"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2CD85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74D8BA"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3DAB1DD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68A51C91"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11</w:t>
            </w:r>
          </w:p>
        </w:tc>
      </w:tr>
      <w:tr w:rsidR="001D6FC2" w:rsidRPr="001D6FC2" w14:paraId="19B48614" w14:textId="77777777" w:rsidTr="00C7086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1DC75BB"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9D511D"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3D98A2"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25154330"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3BBF5517"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30263A"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3754DC"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Вища, Донецький державний ун</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верситет, спец</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альн</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сть "Економ</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чна к</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BF7B4E"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EA0AB8"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ТОВ "Берег-Груп"</w:t>
            </w:r>
          </w:p>
          <w:p w14:paraId="46AA1534"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35252433</w:t>
            </w:r>
          </w:p>
          <w:p w14:paraId="05FC3626"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кер</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вник проект</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37B60382"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30.04.2016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5CB15270"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Ні</w:t>
            </w:r>
          </w:p>
        </w:tc>
      </w:tr>
      <w:tr w:rsidR="001D6FC2" w:rsidRPr="001D6FC2" w14:paraId="0AE6868A" w14:textId="77777777" w:rsidTr="00C70860">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D887C9D"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217A96"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68A761"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04EA1ABE"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2410B115"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66461A"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9C1443"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Вища, Донецький державний ун</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верситет, спец</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альн</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сть "Ф</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C20663"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7BD8B6"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ПАТ "Банк "Соф</w:t>
            </w:r>
            <w:r w:rsidRPr="001D6FC2">
              <w:rPr>
                <w:rFonts w:ascii="Times New Roman" w:eastAsia="Times New Roman" w:hAnsi="Times New Roman" w:cs="Times New Roman"/>
                <w:bCs/>
                <w:kern w:val="0"/>
                <w:sz w:val="18"/>
                <w:szCs w:val="18"/>
                <w:lang w:val="en-US" w:eastAsia="uk-UA"/>
                <w14:ligatures w14:val="none"/>
              </w:rPr>
              <w:t>i</w:t>
            </w:r>
            <w:r w:rsidRPr="001D6FC2">
              <w:rPr>
                <w:rFonts w:ascii="Times New Roman" w:eastAsia="Times New Roman" w:hAnsi="Times New Roman" w:cs="Times New Roman"/>
                <w:bCs/>
                <w:kern w:val="0"/>
                <w:sz w:val="18"/>
                <w:szCs w:val="18"/>
                <w:lang w:val="ru-RU" w:eastAsia="uk-UA"/>
                <w14:ligatures w14:val="none"/>
              </w:rPr>
              <w:t>ївський"</w:t>
            </w:r>
          </w:p>
          <w:p w14:paraId="53358DC4"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38061253</w:t>
            </w:r>
          </w:p>
          <w:p w14:paraId="488C7544"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ru-RU" w:eastAsia="uk-UA"/>
                <w14:ligatures w14:val="none"/>
              </w:rPr>
            </w:pPr>
            <w:r w:rsidRPr="001D6FC2">
              <w:rPr>
                <w:rFonts w:ascii="Times New Roman" w:eastAsia="Times New Roman" w:hAnsi="Times New Roman" w:cs="Times New Roman"/>
                <w:bCs/>
                <w:kern w:val="0"/>
                <w:sz w:val="18"/>
                <w:szCs w:val="18"/>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4F7B7C1B"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11.01.2017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4F54FFCF" w14:textId="77777777" w:rsidR="001D6FC2" w:rsidRPr="001D6FC2" w:rsidRDefault="001D6FC2" w:rsidP="001D6FC2">
            <w:pPr>
              <w:spacing w:after="0" w:line="240" w:lineRule="auto"/>
              <w:jc w:val="center"/>
              <w:rPr>
                <w:rFonts w:ascii="Times New Roman" w:eastAsia="Times New Roman" w:hAnsi="Times New Roman" w:cs="Times New Roman"/>
                <w:bCs/>
                <w:kern w:val="0"/>
                <w:sz w:val="18"/>
                <w:szCs w:val="18"/>
                <w:lang w:val="en-US" w:eastAsia="uk-UA"/>
                <w14:ligatures w14:val="none"/>
              </w:rPr>
            </w:pPr>
            <w:r w:rsidRPr="001D6FC2">
              <w:rPr>
                <w:rFonts w:ascii="Times New Roman" w:eastAsia="Times New Roman" w:hAnsi="Times New Roman" w:cs="Times New Roman"/>
                <w:bCs/>
                <w:kern w:val="0"/>
                <w:sz w:val="18"/>
                <w:szCs w:val="18"/>
                <w:lang w:val="en-US" w:eastAsia="uk-UA"/>
                <w14:ligatures w14:val="none"/>
              </w:rPr>
              <w:t>Ні</w:t>
            </w:r>
          </w:p>
        </w:tc>
      </w:tr>
    </w:tbl>
    <w:p w14:paraId="48C4038B"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en-US" w:eastAsia="uk-UA"/>
          <w14:ligatures w14:val="none"/>
        </w:rPr>
      </w:pPr>
    </w:p>
    <w:p w14:paraId="22C8DA2B"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en-US" w:eastAsia="uk-UA"/>
          <w14:ligatures w14:val="none"/>
        </w:rPr>
      </w:pPr>
    </w:p>
    <w:p w14:paraId="640510BA"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t>Інформація щодо володіння посадовими особами акціями особи</w:t>
      </w:r>
    </w:p>
    <w:p w14:paraId="315F9314"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eastAsia="Times New Roman" w:hAnsi="Times New Roman" w:cs="Times New Roman"/>
          <w:b/>
          <w:color w:val="000000"/>
          <w:kern w:val="0"/>
          <w:sz w:val="8"/>
          <w:szCs w:val="8"/>
          <w:lang w:val="uk-UA" w:eastAsia="uk-UA"/>
          <w14:ligatures w14:val="none"/>
        </w:rPr>
      </w:pPr>
    </w:p>
    <w:tbl>
      <w:tblPr>
        <w:tblW w:w="160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523"/>
      </w:tblGrid>
      <w:tr w:rsidR="001D6FC2" w:rsidRPr="001D6FC2" w14:paraId="6FAC1E79" w14:textId="77777777" w:rsidTr="00002523">
        <w:trPr>
          <w:trHeight w:val="20"/>
        </w:trPr>
        <w:tc>
          <w:tcPr>
            <w:tcW w:w="498" w:type="dxa"/>
            <w:vMerge w:val="restart"/>
            <w:vAlign w:val="center"/>
          </w:tcPr>
          <w:p w14:paraId="3A9A222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 з/п</w:t>
            </w:r>
          </w:p>
        </w:tc>
        <w:tc>
          <w:tcPr>
            <w:tcW w:w="2778" w:type="dxa"/>
            <w:vMerge w:val="restart"/>
            <w:tcMar>
              <w:top w:w="60" w:type="dxa"/>
              <w:left w:w="60" w:type="dxa"/>
              <w:bottom w:w="60" w:type="dxa"/>
              <w:right w:w="60" w:type="dxa"/>
            </w:tcMar>
            <w:vAlign w:val="center"/>
          </w:tcPr>
          <w:p w14:paraId="461C5136"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Посада</w:t>
            </w:r>
          </w:p>
        </w:tc>
        <w:tc>
          <w:tcPr>
            <w:tcW w:w="3543" w:type="dxa"/>
            <w:vMerge w:val="restart"/>
            <w:tcMar>
              <w:top w:w="60" w:type="dxa"/>
              <w:left w:w="60" w:type="dxa"/>
              <w:bottom w:w="60" w:type="dxa"/>
              <w:right w:w="60" w:type="dxa"/>
            </w:tcMar>
            <w:vAlign w:val="center"/>
          </w:tcPr>
          <w:p w14:paraId="47645CC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Ім’я</w:t>
            </w:r>
            <w:bookmarkStart w:id="4" w:name="10109"/>
            <w:bookmarkEnd w:id="4"/>
          </w:p>
        </w:tc>
        <w:tc>
          <w:tcPr>
            <w:tcW w:w="1275" w:type="dxa"/>
            <w:vMerge w:val="restart"/>
            <w:vAlign w:val="center"/>
          </w:tcPr>
          <w:p w14:paraId="70494305" w14:textId="77777777" w:rsidR="001D6FC2" w:rsidRPr="001D6FC2" w:rsidRDefault="001D6FC2" w:rsidP="001D6FC2">
            <w:pPr>
              <w:spacing w:after="0" w:line="240" w:lineRule="auto"/>
              <w:ind w:left="130"/>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РНОКПП</w:t>
            </w:r>
          </w:p>
        </w:tc>
        <w:tc>
          <w:tcPr>
            <w:tcW w:w="1702" w:type="dxa"/>
            <w:vMerge w:val="restart"/>
            <w:vAlign w:val="center"/>
          </w:tcPr>
          <w:p w14:paraId="459CFE24"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kern w:val="0"/>
                <w:sz w:val="18"/>
                <w:szCs w:val="18"/>
                <w:lang w:val="uk-UA" w:eastAsia="uk-UA"/>
                <w14:ligatures w14:val="none"/>
              </w:rPr>
              <w:t>УНЗР</w:t>
            </w:r>
          </w:p>
        </w:tc>
        <w:tc>
          <w:tcPr>
            <w:tcW w:w="1559" w:type="dxa"/>
            <w:vMerge w:val="restart"/>
            <w:tcMar>
              <w:top w:w="60" w:type="dxa"/>
              <w:left w:w="60" w:type="dxa"/>
              <w:bottom w:w="60" w:type="dxa"/>
              <w:right w:w="60" w:type="dxa"/>
            </w:tcMar>
            <w:vAlign w:val="center"/>
          </w:tcPr>
          <w:p w14:paraId="32CE9780"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Кількість акцій (штук)</w:t>
            </w:r>
          </w:p>
        </w:tc>
        <w:tc>
          <w:tcPr>
            <w:tcW w:w="1600" w:type="dxa"/>
            <w:vMerge w:val="restart"/>
            <w:tcMar>
              <w:top w:w="60" w:type="dxa"/>
              <w:left w:w="60" w:type="dxa"/>
              <w:bottom w:w="60" w:type="dxa"/>
              <w:right w:w="60" w:type="dxa"/>
            </w:tcMar>
            <w:vAlign w:val="center"/>
          </w:tcPr>
          <w:p w14:paraId="3A96DCF9"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Від загальної кількості акцій (у відсотках)</w:t>
            </w:r>
          </w:p>
        </w:tc>
        <w:tc>
          <w:tcPr>
            <w:tcW w:w="3055" w:type="dxa"/>
            <w:gridSpan w:val="2"/>
            <w:tcMar>
              <w:top w:w="60" w:type="dxa"/>
              <w:left w:w="60" w:type="dxa"/>
              <w:bottom w:w="60" w:type="dxa"/>
              <w:right w:w="60" w:type="dxa"/>
            </w:tcMar>
            <w:vAlign w:val="center"/>
          </w:tcPr>
          <w:p w14:paraId="48A7FD45"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Кількість за видами акцій</w:t>
            </w:r>
          </w:p>
        </w:tc>
      </w:tr>
      <w:tr w:rsidR="001D6FC2" w:rsidRPr="001D6FC2" w14:paraId="0682520B" w14:textId="77777777" w:rsidTr="00002523">
        <w:tc>
          <w:tcPr>
            <w:tcW w:w="498" w:type="dxa"/>
            <w:vMerge/>
          </w:tcPr>
          <w:p w14:paraId="391A0311"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2778" w:type="dxa"/>
            <w:vMerge/>
            <w:vAlign w:val="center"/>
          </w:tcPr>
          <w:p w14:paraId="35F46770"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3543" w:type="dxa"/>
            <w:vMerge/>
            <w:vAlign w:val="center"/>
          </w:tcPr>
          <w:p w14:paraId="7C30F95E"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1275" w:type="dxa"/>
            <w:vMerge/>
            <w:vAlign w:val="center"/>
          </w:tcPr>
          <w:p w14:paraId="7DDB8880"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1702" w:type="dxa"/>
            <w:vMerge/>
            <w:vAlign w:val="center"/>
          </w:tcPr>
          <w:p w14:paraId="6A10925B"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1559" w:type="dxa"/>
            <w:vMerge/>
            <w:vAlign w:val="center"/>
          </w:tcPr>
          <w:p w14:paraId="18CB90A4"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1600" w:type="dxa"/>
            <w:vMerge/>
            <w:vAlign w:val="center"/>
          </w:tcPr>
          <w:p w14:paraId="5478A66A" w14:textId="77777777" w:rsidR="001D6FC2" w:rsidRPr="001D6FC2" w:rsidRDefault="001D6FC2" w:rsidP="001D6FC2">
            <w:pPr>
              <w:spacing w:after="0" w:line="240" w:lineRule="auto"/>
              <w:rPr>
                <w:rFonts w:ascii="Times New Roman" w:eastAsia="Times New Roman" w:hAnsi="Times New Roman" w:cs="Times New Roman"/>
                <w:b/>
                <w:bCs/>
                <w:kern w:val="0"/>
                <w:sz w:val="18"/>
                <w:szCs w:val="18"/>
                <w:lang w:val="uk-UA" w:eastAsia="uk-UA"/>
                <w14:ligatures w14:val="none"/>
              </w:rPr>
            </w:pPr>
          </w:p>
        </w:tc>
        <w:tc>
          <w:tcPr>
            <w:tcW w:w="1532" w:type="dxa"/>
            <w:tcMar>
              <w:top w:w="60" w:type="dxa"/>
              <w:left w:w="60" w:type="dxa"/>
              <w:bottom w:w="60" w:type="dxa"/>
              <w:right w:w="60" w:type="dxa"/>
            </w:tcMar>
            <w:vAlign w:val="center"/>
          </w:tcPr>
          <w:p w14:paraId="33950B3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прості іменні</w:t>
            </w:r>
          </w:p>
          <w:p w14:paraId="77DD4873"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p>
        </w:tc>
        <w:tc>
          <w:tcPr>
            <w:tcW w:w="1523" w:type="dxa"/>
            <w:tcMar>
              <w:top w:w="60" w:type="dxa"/>
              <w:left w:w="60" w:type="dxa"/>
              <w:bottom w:w="60" w:type="dxa"/>
              <w:right w:w="60" w:type="dxa"/>
            </w:tcMar>
            <w:vAlign w:val="center"/>
          </w:tcPr>
          <w:p w14:paraId="7F315870" w14:textId="77777777" w:rsidR="001D6FC2" w:rsidRPr="001D6FC2" w:rsidRDefault="001D6FC2" w:rsidP="001D6FC2">
            <w:pPr>
              <w:spacing w:after="0" w:line="240" w:lineRule="auto"/>
              <w:ind w:left="-243"/>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 xml:space="preserve">  </w:t>
            </w:r>
            <w:r w:rsidRPr="001D6FC2">
              <w:rPr>
                <w:rFonts w:ascii="Times New Roman" w:eastAsia="Times New Roman" w:hAnsi="Times New Roman" w:cs="Times New Roman"/>
                <w:b/>
                <w:bCs/>
                <w:kern w:val="0"/>
                <w:sz w:val="18"/>
                <w:szCs w:val="18"/>
                <w:lang w:val="uk-UA" w:eastAsia="uk-UA"/>
                <w14:ligatures w14:val="none"/>
              </w:rPr>
              <w:t>Привілейовані</w:t>
            </w:r>
          </w:p>
          <w:p w14:paraId="231AB9D9" w14:textId="77777777" w:rsidR="001D6FC2" w:rsidRPr="001D6FC2" w:rsidRDefault="001D6FC2" w:rsidP="001D6FC2">
            <w:pPr>
              <w:spacing w:after="0" w:line="240" w:lineRule="auto"/>
              <w:ind w:left="-243"/>
              <w:jc w:val="center"/>
              <w:rPr>
                <w:rFonts w:ascii="Times New Roman" w:eastAsia="Times New Roman" w:hAnsi="Times New Roman" w:cs="Times New Roman"/>
                <w:b/>
                <w:bCs/>
                <w:kern w:val="0"/>
                <w:sz w:val="18"/>
                <w:szCs w:val="18"/>
                <w:lang w:val="uk-UA" w:eastAsia="uk-UA"/>
                <w14:ligatures w14:val="none"/>
              </w:rPr>
            </w:pPr>
            <w:r w:rsidRPr="001D6FC2">
              <w:rPr>
                <w:rFonts w:ascii="Times New Roman" w:eastAsia="Times New Roman" w:hAnsi="Times New Roman" w:cs="Times New Roman"/>
                <w:b/>
                <w:bCs/>
                <w:kern w:val="0"/>
                <w:sz w:val="18"/>
                <w:szCs w:val="18"/>
                <w:lang w:val="uk-UA" w:eastAsia="uk-UA"/>
                <w14:ligatures w14:val="none"/>
              </w:rPr>
              <w:t>іменні</w:t>
            </w:r>
          </w:p>
          <w:p w14:paraId="535888BB"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uk-UA" w:eastAsia="uk-UA"/>
                <w14:ligatures w14:val="none"/>
              </w:rPr>
            </w:pPr>
          </w:p>
        </w:tc>
      </w:tr>
      <w:tr w:rsidR="001D6FC2" w:rsidRPr="001D6FC2" w14:paraId="543E4EE3" w14:textId="77777777" w:rsidTr="00002523">
        <w:tc>
          <w:tcPr>
            <w:tcW w:w="498" w:type="dxa"/>
          </w:tcPr>
          <w:p w14:paraId="509216E2"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1</w:t>
            </w:r>
          </w:p>
        </w:tc>
        <w:tc>
          <w:tcPr>
            <w:tcW w:w="2778" w:type="dxa"/>
            <w:tcMar>
              <w:top w:w="60" w:type="dxa"/>
              <w:left w:w="60" w:type="dxa"/>
              <w:bottom w:w="60" w:type="dxa"/>
              <w:right w:w="60" w:type="dxa"/>
            </w:tcMar>
            <w:vAlign w:val="center"/>
          </w:tcPr>
          <w:p w14:paraId="0F84C05C"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2</w:t>
            </w:r>
          </w:p>
        </w:tc>
        <w:tc>
          <w:tcPr>
            <w:tcW w:w="3543" w:type="dxa"/>
            <w:tcMar>
              <w:top w:w="60" w:type="dxa"/>
              <w:left w:w="60" w:type="dxa"/>
              <w:bottom w:w="60" w:type="dxa"/>
              <w:right w:w="60" w:type="dxa"/>
            </w:tcMar>
            <w:vAlign w:val="center"/>
          </w:tcPr>
          <w:p w14:paraId="72D43E3E"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3</w:t>
            </w:r>
          </w:p>
        </w:tc>
        <w:tc>
          <w:tcPr>
            <w:tcW w:w="1275" w:type="dxa"/>
            <w:vAlign w:val="center"/>
          </w:tcPr>
          <w:p w14:paraId="5364D2E6"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4</w:t>
            </w:r>
          </w:p>
        </w:tc>
        <w:tc>
          <w:tcPr>
            <w:tcW w:w="1702" w:type="dxa"/>
            <w:vAlign w:val="center"/>
          </w:tcPr>
          <w:p w14:paraId="5DFB9D7D"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5</w:t>
            </w:r>
          </w:p>
        </w:tc>
        <w:tc>
          <w:tcPr>
            <w:tcW w:w="1559" w:type="dxa"/>
            <w:tcMar>
              <w:top w:w="60" w:type="dxa"/>
              <w:left w:w="60" w:type="dxa"/>
              <w:bottom w:w="60" w:type="dxa"/>
              <w:right w:w="60" w:type="dxa"/>
            </w:tcMar>
            <w:vAlign w:val="center"/>
          </w:tcPr>
          <w:p w14:paraId="18D5BFB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6</w:t>
            </w:r>
          </w:p>
        </w:tc>
        <w:tc>
          <w:tcPr>
            <w:tcW w:w="1600" w:type="dxa"/>
            <w:tcMar>
              <w:top w:w="60" w:type="dxa"/>
              <w:left w:w="60" w:type="dxa"/>
              <w:bottom w:w="60" w:type="dxa"/>
              <w:right w:w="60" w:type="dxa"/>
            </w:tcMar>
            <w:vAlign w:val="center"/>
          </w:tcPr>
          <w:p w14:paraId="5B29B51D"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7</w:t>
            </w:r>
          </w:p>
        </w:tc>
        <w:tc>
          <w:tcPr>
            <w:tcW w:w="1532" w:type="dxa"/>
            <w:tcMar>
              <w:top w:w="60" w:type="dxa"/>
              <w:left w:w="60" w:type="dxa"/>
              <w:bottom w:w="60" w:type="dxa"/>
              <w:right w:w="60" w:type="dxa"/>
            </w:tcMar>
            <w:vAlign w:val="center"/>
          </w:tcPr>
          <w:p w14:paraId="6A15F23F"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8</w:t>
            </w:r>
          </w:p>
        </w:tc>
        <w:tc>
          <w:tcPr>
            <w:tcW w:w="1523" w:type="dxa"/>
            <w:tcMar>
              <w:top w:w="60" w:type="dxa"/>
              <w:left w:w="60" w:type="dxa"/>
              <w:bottom w:w="60" w:type="dxa"/>
              <w:right w:w="60" w:type="dxa"/>
            </w:tcMar>
            <w:vAlign w:val="center"/>
          </w:tcPr>
          <w:p w14:paraId="66FB5D7C" w14:textId="77777777" w:rsidR="001D6FC2" w:rsidRPr="001D6FC2" w:rsidRDefault="001D6FC2" w:rsidP="001D6FC2">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1D6FC2">
              <w:rPr>
                <w:rFonts w:ascii="Times New Roman" w:eastAsia="Times New Roman" w:hAnsi="Times New Roman" w:cs="Times New Roman"/>
                <w:b/>
                <w:bCs/>
                <w:kern w:val="0"/>
                <w:sz w:val="18"/>
                <w:szCs w:val="18"/>
                <w:lang w:val="en-US" w:eastAsia="uk-UA"/>
                <w14:ligatures w14:val="none"/>
              </w:rPr>
              <w:t>9</w:t>
            </w:r>
          </w:p>
        </w:tc>
      </w:tr>
    </w:tbl>
    <w:p w14:paraId="7565496E" w14:textId="77777777" w:rsidR="001D6FC2" w:rsidRPr="001D6FC2" w:rsidRDefault="001D6FC2" w:rsidP="001D6FC2">
      <w:pPr>
        <w:spacing w:after="0" w:line="240" w:lineRule="auto"/>
        <w:ind w:left="-709"/>
        <w:rPr>
          <w:rFonts w:ascii="Times New Roman" w:eastAsia="Times New Roman" w:hAnsi="Times New Roman" w:cs="Times New Roman"/>
          <w:kern w:val="0"/>
          <w:sz w:val="24"/>
          <w:szCs w:val="24"/>
          <w:lang w:val="uk-UA" w:eastAsia="uk-UA"/>
          <w14:ligatures w14:val="none"/>
        </w:rPr>
      </w:pPr>
    </w:p>
    <w:p w14:paraId="3B058DFF" w14:textId="77777777" w:rsidR="001D6FC2" w:rsidRDefault="001D6FC2">
      <w:pPr>
        <w:sectPr w:rsidR="001D6FC2" w:rsidSect="001D6FC2">
          <w:pgSz w:w="16838" w:h="11906" w:orient="landscape"/>
          <w:pgMar w:top="567" w:right="363" w:bottom="567" w:left="363" w:header="709" w:footer="709" w:gutter="0"/>
          <w:cols w:space="708"/>
          <w:docGrid w:linePitch="360"/>
        </w:sectPr>
      </w:pPr>
    </w:p>
    <w:p w14:paraId="5F25407C"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1D6FC2">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3327AE83"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145EACC9" w14:textId="77777777" w:rsidR="001D6FC2" w:rsidRPr="001D6FC2" w:rsidRDefault="001D6FC2" w:rsidP="00002523">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1D6FC2">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1D6FC2">
        <w:rPr>
          <w:rFonts w:ascii="Times New Roman" w:eastAsia="Times New Roman" w:hAnsi="Times New Roman" w:cs="Times New Roman"/>
          <w:color w:val="000000"/>
          <w:kern w:val="0"/>
          <w:sz w:val="20"/>
          <w:szCs w:val="20"/>
          <w:lang w:val="ru-RU" w:eastAsia="uk-UA"/>
          <w14:ligatures w14:val="none"/>
        </w:rPr>
        <w:t>:</w:t>
      </w:r>
    </w:p>
    <w:p w14:paraId="0F1762A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uk-UA" w:eastAsia="uk-UA"/>
          <w14:ligatures w14:val="none"/>
        </w:rPr>
      </w:pPr>
    </w:p>
    <w:p w14:paraId="0F306D0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Орган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зац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 вищого органу управл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ння -Загальн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збори учасник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докремлених 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дрозд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представництв та доч</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рн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х 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дприємств. (Законом № 3136-</w:t>
      </w:r>
      <w:r w:rsidRPr="001D6FC2">
        <w:rPr>
          <w:rFonts w:ascii="Times New Roman" w:eastAsia="Times New Roman" w:hAnsi="Times New Roman" w:cs="Times New Roman"/>
          <w:kern w:val="0"/>
          <w:sz w:val="20"/>
          <w:szCs w:val="20"/>
          <w:lang w:val="en-US" w:eastAsia="uk-UA"/>
          <w14:ligatures w14:val="none"/>
        </w:rPr>
        <w:t>IX</w:t>
      </w:r>
      <w:r w:rsidRPr="001D6FC2">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 )</w:t>
      </w:r>
    </w:p>
    <w:p w14:paraId="2AE3C84A"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5" w:name="_Toc172884324"/>
      <w:r w:rsidRPr="001D6FC2">
        <w:rPr>
          <w:rFonts w:ascii="Times New Roman" w:eastAsia="Times New Roman" w:hAnsi="Times New Roman" w:cs="Times New Roman"/>
          <w:b/>
          <w:bCs/>
          <w:kern w:val="28"/>
          <w:sz w:val="26"/>
          <w:szCs w:val="26"/>
          <w:lang w:val="ru-RU" w:eastAsia="uk-UA"/>
          <w14:ligatures w14:val="none"/>
        </w:rPr>
        <w:t xml:space="preserve">3. </w:t>
      </w:r>
      <w:r w:rsidRPr="001D6FC2">
        <w:rPr>
          <w:rFonts w:ascii="Times New Roman" w:eastAsia="Times New Roman" w:hAnsi="Times New Roman" w:cs="Times New Roman"/>
          <w:b/>
          <w:bCs/>
          <w:kern w:val="28"/>
          <w:sz w:val="26"/>
          <w:szCs w:val="26"/>
          <w:lang w:val="uk-UA" w:eastAsia="uk-UA"/>
          <w14:ligatures w14:val="none"/>
        </w:rPr>
        <w:t>Структура власності</w:t>
      </w:r>
      <w:bookmarkEnd w:id="5"/>
    </w:p>
    <w:p w14:paraId="7F8793A0"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1D6FC2">
        <w:rPr>
          <w:rFonts w:ascii="Times New Roman" w:eastAsia="Times New Roman" w:hAnsi="Times New Roman" w:cs="Times New Roman"/>
          <w:kern w:val="0"/>
          <w:sz w:val="20"/>
          <w:szCs w:val="20"/>
          <w:lang w:val="ru-RU" w:eastAsia="uk-UA"/>
          <w14:ligatures w14:val="none"/>
        </w:rPr>
        <w:t xml:space="preserve"> :</w:t>
      </w:r>
    </w:p>
    <w:p w14:paraId="0F374BAD"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p>
    <w:p w14:paraId="575EEAB6"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1D6FC2">
        <w:rPr>
          <w:rFonts w:ascii="Times New Roman" w:eastAsia="Times New Roman" w:hAnsi="Times New Roman" w:cs="Times New Roman"/>
          <w:kern w:val="0"/>
          <w:sz w:val="20"/>
          <w:szCs w:val="20"/>
          <w:lang w:val="en-US" w:eastAsia="uk-UA"/>
          <w14:ligatures w14:val="none"/>
        </w:rPr>
        <w:t>https</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miloan</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ua</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s</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documents</w:t>
      </w:r>
    </w:p>
    <w:p w14:paraId="33121D21"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6" w:name="_Toc172884325"/>
      <w:r w:rsidRPr="001D6FC2">
        <w:rPr>
          <w:rFonts w:ascii="Times New Roman" w:eastAsia="Times New Roman" w:hAnsi="Times New Roman" w:cs="Times New Roman"/>
          <w:b/>
          <w:bCs/>
          <w:kern w:val="28"/>
          <w:sz w:val="26"/>
          <w:szCs w:val="26"/>
          <w:lang w:val="ru-RU" w:eastAsia="uk-UA"/>
          <w14:ligatures w14:val="none"/>
        </w:rPr>
        <w:t xml:space="preserve">4. </w:t>
      </w:r>
      <w:r w:rsidRPr="001D6FC2">
        <w:rPr>
          <w:rFonts w:ascii="Times New Roman" w:eastAsia="Times New Roman" w:hAnsi="Times New Roman" w:cs="Times New Roman"/>
          <w:b/>
          <w:bCs/>
          <w:kern w:val="28"/>
          <w:sz w:val="26"/>
          <w:szCs w:val="26"/>
          <w:lang w:val="uk-UA" w:eastAsia="uk-UA"/>
          <w14:ligatures w14:val="none"/>
        </w:rPr>
        <w:t>Опис господарської та фінансової діяльності</w:t>
      </w:r>
      <w:bookmarkEnd w:id="6"/>
    </w:p>
    <w:p w14:paraId="58F4532D"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p>
    <w:p w14:paraId="3027DD89"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1.Належність особи до будь-яких об'єднань підприємств:</w:t>
      </w:r>
    </w:p>
    <w:p w14:paraId="046A91BC"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Емітент не належить до будь-яких об'єднань підприємств.</w:t>
      </w:r>
    </w:p>
    <w:p w14:paraId="07659F49"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p>
    <w:p w14:paraId="609C59A8"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2. Спільна діяльність, яку особа проводить з іншими організаціями, підприємствами, установами : </w:t>
      </w:r>
    </w:p>
    <w:p w14:paraId="69286D54"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Протягом звітного року емітент не проводив спільну діяльнсть з іншими організаціями,підприємствами,установами.</w:t>
      </w:r>
    </w:p>
    <w:p w14:paraId="4EF70D8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p>
    <w:p w14:paraId="76CFB27C"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3. Опис обраної облікової політики :</w:t>
      </w:r>
    </w:p>
    <w:p w14:paraId="18FF3E34"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Основні оцінки та судження під час застосування принципів бухгалтерського обліку</w:t>
      </w:r>
    </w:p>
    <w:p w14:paraId="13020DC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Безперервність діяльності:  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50D88B8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Резерви під знецінення кредитів та дебіторської заборгованості: Товариство регулярно перевіряє свій кредитний портфель щодо можливого знецінення. Під час формування резервів під знецінення, керівництво Товариства застосовує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 Строки корисного використання основних засобів та нематеріальних активів та їх ліквідаційної вартості: 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 Концепція суттєвості : 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 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1E6D7EE8" w14:textId="38A20E5B"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 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Амортизація основних засобів починається нараховуватися с місяця, наступного за місяцем вводу в експлуатацію.Л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кв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йна варт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актив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та строк їх корисного використання переглядаються та, за необх</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коригуються на кожну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тну дату.  Вплив будь-яких змін, що виникають від оцінок, зроблених в попередні періоди, </w:t>
      </w:r>
      <w:r w:rsidRPr="001D6FC2">
        <w:rPr>
          <w:rFonts w:ascii="Times New Roman" w:eastAsia="Times New Roman" w:hAnsi="Times New Roman" w:cs="Times New Roman"/>
          <w:kern w:val="0"/>
          <w:sz w:val="20"/>
          <w:szCs w:val="20"/>
          <w:lang w:val="ru-RU" w:eastAsia="uk-UA"/>
          <w14:ligatures w14:val="none"/>
        </w:rPr>
        <w:lastRenderedPageBreak/>
        <w:t>враховується як зміна облікової оцінки.Після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Очікувані терміни корисного використання і метод нарахування амортизації аналізуються на кінець кожного звітного періоду, при цьому всі зміни в оцінках відбиваються в звітності без перерахування порівняльних показників.Після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знецінення.</w:t>
      </w:r>
      <w:r w:rsidR="00002523">
        <w:rPr>
          <w:rFonts w:ascii="Times New Roman" w:eastAsia="Times New Roman" w:hAnsi="Times New Roman" w:cs="Times New Roman"/>
          <w:kern w:val="0"/>
          <w:sz w:val="20"/>
          <w:szCs w:val="20"/>
          <w:lang w:val="ru-RU" w:eastAsia="uk-UA"/>
          <w14:ligatures w14:val="none"/>
        </w:rPr>
        <w:t xml:space="preserve"> </w:t>
      </w:r>
      <w:r w:rsidRPr="001D6FC2">
        <w:rPr>
          <w:rFonts w:ascii="Times New Roman" w:eastAsia="Times New Roman" w:hAnsi="Times New Roman" w:cs="Times New Roman"/>
          <w:kern w:val="0"/>
          <w:sz w:val="20"/>
          <w:szCs w:val="20"/>
          <w:lang w:val="ru-RU" w:eastAsia="uk-UA"/>
          <w14:ligatures w14:val="none"/>
        </w:rPr>
        <w:t>Нематеріальні активи Товариства амортизуються прямолінійним методом.</w:t>
      </w:r>
      <w:r w:rsidR="00002523">
        <w:rPr>
          <w:rFonts w:ascii="Times New Roman" w:eastAsia="Times New Roman" w:hAnsi="Times New Roman" w:cs="Times New Roman"/>
          <w:kern w:val="0"/>
          <w:sz w:val="20"/>
          <w:szCs w:val="20"/>
          <w:lang w:val="ru-RU" w:eastAsia="uk-UA"/>
          <w14:ligatures w14:val="none"/>
        </w:rPr>
        <w:t xml:space="preserve"> </w:t>
      </w:r>
      <w:r w:rsidRPr="001D6FC2">
        <w:rPr>
          <w:rFonts w:ascii="Times New Roman" w:eastAsia="Times New Roman" w:hAnsi="Times New Roman" w:cs="Times New Roman"/>
          <w:kern w:val="0"/>
          <w:sz w:val="20"/>
          <w:szCs w:val="20"/>
          <w:lang w:val="ru-RU" w:eastAsia="uk-UA"/>
          <w14:ligatures w14:val="none"/>
        </w:rPr>
        <w:t>Нарахування амортизації починається з місяця наступного за місяцем введення в експлуатацію такого активу.</w:t>
      </w:r>
    </w:p>
    <w:p w14:paraId="69AA3AFC"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Фінансові інструменти. Основні методи оцінок:</w:t>
      </w:r>
    </w:p>
    <w:p w14:paraId="42A5B1E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Первісне визнання фінансових активів :  Всі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актив.Оцінка та облік фінінвестицій здійснюється за кожною фінансовою інвестицією. Первісно фінінвестиції оцінюються та відображаються у бухобліку за собівартістю.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До боргових інструментів відносяться позики видані, дебіторська заборгованість, облігації, що пройшли тест на грошові потоки та інші фінансові інструменти, що пройшли два тести.Фінансовий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активу(змішана,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При первісному визнанні </w:t>
      </w:r>
    </w:p>
    <w:p w14:paraId="69A7F63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Первісне визнання фінансових зобов'язань:</w:t>
      </w:r>
    </w:p>
    <w:p w14:paraId="6B9E68E2"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класифікує всі фінансові зобов'язання як оцінювані за амортизованою вартістю, за винятком:фінансових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вартістю;зобов'язань з надання кредитів за ставками, нижчими від ринкових.Товариство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r w:rsidRPr="001D6FC2">
        <w:rPr>
          <w:rFonts w:ascii="Times New Roman" w:eastAsia="Times New Roman" w:hAnsi="Times New Roman" w:cs="Times New Roman"/>
          <w:kern w:val="0"/>
          <w:sz w:val="20"/>
          <w:szCs w:val="20"/>
          <w:lang w:val="ru-RU" w:eastAsia="uk-UA"/>
          <w14:ligatures w14:val="none"/>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стратегією;інструмент є гібридним договором, що включає один або кілька вбудованих похідних інструментів.</w:t>
      </w:r>
    </w:p>
    <w:p w14:paraId="372AA76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Визначення справедливої вартості:</w:t>
      </w:r>
    </w:p>
    <w:p w14:paraId="7A65EE3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зобов'язань.Справедлива </w:t>
      </w:r>
      <w:r w:rsidRPr="001D6FC2">
        <w:rPr>
          <w:rFonts w:ascii="Times New Roman" w:eastAsia="Times New Roman" w:hAnsi="Times New Roman" w:cs="Times New Roman"/>
          <w:kern w:val="0"/>
          <w:sz w:val="20"/>
          <w:szCs w:val="20"/>
          <w:lang w:val="ru-RU" w:eastAsia="uk-UA"/>
          <w14:ligatures w14:val="none"/>
        </w:rPr>
        <w:lastRenderedPageBreak/>
        <w:t>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3370AA38"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Подальша оцінка:</w:t>
      </w:r>
    </w:p>
    <w:p w14:paraId="043EF21A"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обліковуються за вартістю їх придбання, за вирахуванням витрат на укладання угоди та збитків від знецінення. Короткострокова дебіторська і кредиторська заборгованість не дисконтується.</w:t>
      </w:r>
    </w:p>
    <w:p w14:paraId="7DDA750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3нецінення  фінансових інструментів:</w:t>
      </w:r>
    </w:p>
    <w:p w14:paraId="40C9A15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Порядок знецінення, реалізований у  МСФЗ , застосовується до фінансових активів, що обліковуються: за амортизованою вартістю за моделлю ефективної ставки відсотка; за справедливою вартістю через інший сукупний дохід (крім інвестицій у часткові інструменти).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123F0E7A"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Оцінка очікуваних кредитних збитків:</w:t>
      </w:r>
    </w:p>
    <w:p w14:paraId="181B1492"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Товариство  визначає порядок оцінки розміру кредитного ризику за кредитними операціями у   внутрішніх нормативних документах. 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  </w:t>
      </w:r>
    </w:p>
    <w:p w14:paraId="61F0EBF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Припинення визнання фінансових активів</w:t>
      </w:r>
    </w:p>
    <w:p w14:paraId="729A6FF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 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 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 Якщо Товариство має можливість продати такий фінансовий актив (портфель фінансових активів), проводиться оцінка його балансової вартості з наступним коригування відповідного йому резерву на знецінення до справедливої вартості. При реалізації таких активів проводиться одночасне списання сформованого раніше резерву в зменшення собівартості реалізації таких активів. При будь-якому іншому повному чи частковому вибутті активу (у тому числі шляхом прощення, списання за безнадійністю тощо) втрати від їх списання коригуються на суми сформованих раніше резервів під знецінення відповідних фінансових активів у складі інших операційних витрат.</w:t>
      </w:r>
    </w:p>
    <w:p w14:paraId="29C78C1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Припинення визнання фінансових зобов'язань:</w:t>
      </w:r>
    </w:p>
    <w:p w14:paraId="67560AF8"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 У цьому випадку різниця між балансовою вартістю погашеного або переданого фінансового зобов'язання (або частини фінансового зобов'язання )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 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6AEFCA4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Доходи і витрати</w:t>
      </w:r>
    </w:p>
    <w:p w14:paraId="0C2FB4C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Інші 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 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 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w:t>
      </w:r>
      <w:r w:rsidRPr="001D6FC2">
        <w:rPr>
          <w:rFonts w:ascii="Times New Roman" w:eastAsia="Times New Roman" w:hAnsi="Times New Roman" w:cs="Times New Roman"/>
          <w:kern w:val="0"/>
          <w:sz w:val="20"/>
          <w:szCs w:val="20"/>
          <w:lang w:val="ru-RU" w:eastAsia="uk-UA"/>
          <w14:ligatures w14:val="none"/>
        </w:rPr>
        <w:lastRenderedPageBreak/>
        <w:t>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 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 Усі інші доходи і витрати визнаються за принципом нарахування в тому періоді в якому вони здійснені отримані (понесені).</w:t>
      </w:r>
    </w:p>
    <w:p w14:paraId="1D36E593"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Умовні активи не визнаються, а інформація щодо можливого виникнення активу внаслідок минулих подій розкривається у фінансовій звітності, якщо надходження економічних вигід є ймовірним.</w:t>
      </w:r>
    </w:p>
    <w:p w14:paraId="5E12037B"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Зміна Облікової політики</w:t>
      </w:r>
    </w:p>
    <w:p w14:paraId="741C5FAB"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змінює Облікову політику, якщо:змінюються статутні вимоги;змінюються вимоги МСФЗ, які офіційно оприлюднені на сайті Міністерства фінансів України;зміни забезпечать достовірне відображення подій або операцій у фінансовій звітності Товариства.Товариство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7F8F2917"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32284ED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14:paraId="4F6669B2"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Емітент здійснює управління своїм капіталом з метою забезпечення здатності емітента продовжувати свою діяльність на безперервній основі,одночасно забезпечуючи максимальний прибуток зацікавлених сторін,шляхом оптимізації співвідношення боргових зобов'язань та капіталу. Керівництво емітента регулярно переглядає структуру капіталу. У процессі такого перегляду керівництво емітента аналізує вартість капіталу та ризики,пов'язані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26F1C3B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p>
    <w:p w14:paraId="23EDBBC4"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5. Опис політики щодо досліджень та розробок, сума витрат на дослідження та розробку за звітний період:</w:t>
      </w:r>
    </w:p>
    <w:p w14:paraId="72490CD7"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777E8E9C"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для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 Зокрема: дані про активність конкурентів на ринку кредитування, розмір мережі іх відділень та її розгалуження, концентрація в певних регіонах;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4D31F646"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10C1C229"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6. Інформація щодо послуг особи:</w:t>
      </w:r>
    </w:p>
    <w:p w14:paraId="7442537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1)опис  послуг, які надає особа;</w:t>
      </w:r>
    </w:p>
    <w:p w14:paraId="2F89F63F"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Як професійний учасник ринку фінансових послуг України емітент включен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свідоцтва:  14.07.2016р. №1709. Емітент надає єдину фінансову послугу: надання коштів у позику, в тому числі і на умовах фінансового кредиту. Право емітента надавати фінансові послуги засвідчується ліцензією, виданою Національною комісією,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яка є чинною та безстроковою.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5AB890E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2)обсяги виробництва (у натуральному та грошовому виразі);</w:t>
      </w:r>
    </w:p>
    <w:p w14:paraId="759BA25D"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3)середньореалізаційні ціни продуктів;</w:t>
      </w:r>
    </w:p>
    <w:p w14:paraId="6EB0CFAE"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2,3 пункту 6 не надається. </w:t>
      </w:r>
    </w:p>
    <w:p w14:paraId="101C36D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p>
    <w:p w14:paraId="25703D28"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4)загальна сума виручки;</w:t>
      </w:r>
    </w:p>
    <w:p w14:paraId="5DE6EEB6"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Згідно з Звітом  про фінансові результати (Звіт про сукупний дохід) за 1 півріччя 2024 року чистий дохід від реалізації продукції (товарів, робіт, послуг)  склав 911148 тис.грн</w:t>
      </w:r>
    </w:p>
    <w:p w14:paraId="7F60AB62"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p>
    <w:p w14:paraId="3A9BC4B0"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5) загальна сума експорту, частка експорту в загальному обсязі продажів;</w:t>
      </w:r>
    </w:p>
    <w:p w14:paraId="04D577F9"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6) залежність від сезонних змін;</w:t>
      </w:r>
    </w:p>
    <w:p w14:paraId="0C682B61"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7) основні клієнти (більше 5 % у загальній сумі виручки);</w:t>
      </w:r>
    </w:p>
    <w:p w14:paraId="1354EA41"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8) ринки збуту та країни, в яких особою здійснюється діяльність;</w:t>
      </w:r>
    </w:p>
    <w:p w14:paraId="3BAB7410"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lastRenderedPageBreak/>
        <w:t>9) канали збуту;</w:t>
      </w:r>
    </w:p>
    <w:p w14:paraId="3B906959"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10)основні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14:paraId="2E264583"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p>
    <w:p w14:paraId="0D4585B0"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тому  інформація передбачена підпунктами 5,6,7,8,9,10 пункту 6 не надається. </w:t>
      </w:r>
    </w:p>
    <w:p w14:paraId="3F267546"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416DCB15" w14:textId="77777777"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11) особливості стану розвитку галузі, в якій здійснює діяльність особа;</w:t>
      </w:r>
    </w:p>
    <w:p w14:paraId="2C14B780" w14:textId="3C0D978B" w:rsidR="001D6FC2" w:rsidRPr="001D6FC2" w:rsidRDefault="001D6FC2" w:rsidP="00002523">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 Одним із нових векторів розвитку є діджиталізація, яка стає необхідним інструментом для здійснення операцій та обміну інформацією в умовах війни. Використання цифрових технологій та електронних платіжних систем допомагає забезпечити безпеку, зручність та ефективність фінансових операцій. Результати оцінки стійкості, проведеної Національним банком підтвердили, що пік кредитних втрат від повномасштабної війни пройдено. Поліпшення фінансового стану компаній та пожвавлення бізнес активності збільшило попит та пропозицію кредитів.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31D07F4B"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26B03943"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12) опис технологій, які використовує особа у своїй діяльності;</w:t>
      </w:r>
    </w:p>
    <w:p w14:paraId="51919116"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надає єдину фінансову послугу: надання коштів у позику, в тому числі і на умовах фінансового кредиту.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Інформаційно-комунікаційна система (ІКС) - організаційно-технічна система, в якій реалізується технологія обробки інформації з використанням сукупності технічних і програмних засобів, призначених для обміну інформацією. Товариство має облікову та реєтруючу системи(програмне забезпечення та спеціальне техничне обладнання) які відповідають вимогам, встановленим чинним законодавством, і передбачають ведення обліку операцій з надання фінансових послуг споживачам та надання звітності НБУ .</w:t>
      </w:r>
    </w:p>
    <w:p w14:paraId="5877D959"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08DA1BCE"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13) місце особи на ринку, на якому вона здійснює діяльність;</w:t>
      </w:r>
    </w:p>
    <w:p w14:paraId="3269539A"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Основним напрямком діяльності емітента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 Небанківський фінансовий сектор продовжує трансформуватись та  повільно відновлюватися. Незважаючи на суттєве зменьшення кількості надавачів небанківських фінансових послуг, капіталізація ринку зростає. </w:t>
      </w:r>
      <w:r w:rsidRPr="001D6FC2">
        <w:rPr>
          <w:rFonts w:ascii="Times New Roman" w:eastAsia="Times New Roman" w:hAnsi="Times New Roman" w:cs="Times New Roman"/>
          <w:kern w:val="0"/>
          <w:sz w:val="20"/>
          <w:szCs w:val="20"/>
          <w:lang w:val="en-US" w:eastAsia="uk-UA"/>
          <w14:ligatures w14:val="none"/>
        </w:rPr>
        <w:t>C</w:t>
      </w:r>
      <w:r w:rsidRPr="001D6FC2">
        <w:rPr>
          <w:rFonts w:ascii="Times New Roman" w:eastAsia="Times New Roman" w:hAnsi="Times New Roman" w:cs="Times New Roman"/>
          <w:kern w:val="0"/>
          <w:sz w:val="20"/>
          <w:szCs w:val="20"/>
          <w:lang w:val="ru-RU" w:eastAsia="uk-UA"/>
          <w14:ligatures w14:val="none"/>
        </w:rPr>
        <w:t xml:space="preserve">поживчий попит рухає роздрібне кредитування. Це сприяє попиту на короткострокове незабезпечене кредитування, насамперед з використанням карткових продуктів. </w:t>
      </w:r>
    </w:p>
    <w:p w14:paraId="0DB90368"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0DC452B3"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14) рівень конкуренція в галузі, основні конкуренти особи;</w:t>
      </w:r>
    </w:p>
    <w:p w14:paraId="3FA54D0F"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індівідуальні продукти,які розоблені для фізичних осіб. Незважаючи на продовження воєнного стану та величезні ризики, емітент відновило повноцінне кредитування, посиливши кредитні стандарти. Особлив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стю розвиту галуз</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,у як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йснює 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яльн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ем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тент є те, що небанк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вськ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установи,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йснюючи 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яльн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з надання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нансових послуг конкурюють не 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льки 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ж собою, але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 банками. Не маючи таких значних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нансових та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нфраструктурних ресурс</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як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мають банки,небанк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вськ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установи залишаються конкурентоздатними по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дношенню до банк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в та мають перед ними свої переваги. </w:t>
      </w:r>
    </w:p>
    <w:p w14:paraId="4389FC7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1FA7F831"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15) перспективні плани розвитку особи;</w:t>
      </w:r>
    </w:p>
    <w:p w14:paraId="51683C0A" w14:textId="41622185"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зосередило свою діяльність на таких  основних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для можливості якнайшвидшого відновлення рівня кредитування і відновлення звичайної фінансової діяльності. В наступному періоді своєї діяльності емітент вбачає за необхідне реалізувати такі заходи: розвиток і підтримання на високому рівні іміджу та репутації як надійної рентабельної фінансової установи;</w:t>
      </w:r>
    </w:p>
    <w:p w14:paraId="26D432BC"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якісне розширення клієнтської бази; зростання обсягу кредитування клієнтів; збільшення прибутку за рахунок розширення клієнтської бази. Поточна позитивна динаміка дає змогу прогнозувати, що  у Товариства є  запас міцності для підтримання подальшої безперервної діяльності. Пр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оритетними завданнями  емітента є забезпечення безперервної роботи, захист сп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вроб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тник</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та 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дтримка кл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єнт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В умовах підвищеної невизначеності щодо потенційних майбутніх економічних сценаріїв в умовах воєнного стану та його впливу на всі сфери життя, керівництво емітента ретельно стежить за поточним станом розвитку подій і вживає необхідних заходів для послаблення впливу негативних чинників.</w:t>
      </w:r>
    </w:p>
    <w:p w14:paraId="35AB2DBD"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2C16F2DB"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lastRenderedPageBreak/>
        <w:t>7. Опис ризиків, як притаманні діяльності особи, підходи до управління ризиками, заходи особи щодо зменшення впливу ризиків.</w:t>
      </w:r>
    </w:p>
    <w:p w14:paraId="076F7DCD"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Емітент, як небанківська фінансова установа, яка надає єдину фінансову послугу: надання коштів у позику, в тому числі і на умовах фінансового кредиту  піддається впливу кредитного ризику, який визначається як ризик невизначеністі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ймовірністі знецінення кредитів та формування значного обсягу резервів. При проведенні кредитної політики, емітент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окремого клієнта, який проводиться системно і комплексно. Ідентіфікація кредитного ризику є базовим етапом в процессі управління системою кредитних ризиків. Під ідентифікацією кредитного ризику мається на увазі виявлення його специфіки, прогнозування можливостей і особливостей реалізації, зміна ризику в часі, міра взаємозв'язку з іншими ризиками, фіксація чинників, що впливають на кредитний ризик, що ідентифікується. Головна мета ідентифікації - створення умов для етапу управління кредитним ризиком, на якому здійснюється безпосередній вибір рішень про управлінський влив.</w:t>
      </w:r>
    </w:p>
    <w:p w14:paraId="5B39DB77"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55A554B2"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8.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42AF2328" w14:textId="6CACC48E"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В наступному періоді своєї діяльності емітент вбачає за необхідне реалізувати такі заходи як якісне розширення клієнтської бази; розвиток і підтримання на високому рівні іміджу та репутації як надійної рентабельної фінансової установи; зростання обсягу кредитування клієнтів; збільшення прибутку за рахунок розширення клієнтської бази.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В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 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53E47DF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7FC21F2F"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9.Основні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55334AD4"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 :надання коштів у позику,у тому числі і на умовах фінансового кредиту. Основні надходження основних засобів складали компьютери,ноутбуки, оргтехника,меблі, придбання яких пов'язане з  розвитком діяльності Товариства. Також Товариством здійснено придбання программного забезпечення для оптимізації роботи з клієнтами та зручності використання  программного забезпечення клієнтами. За останні п'ять років придбано основніх засобів та НМА на загальну суму 81862 тис.грн. Відчуждення активів було пов'язане з здійсненням відступлення прав вимоги за кредитними договорами. Значних інвестицій або придбань, не пов'язаних з господарською діяльністю емітента не планується.</w:t>
      </w:r>
    </w:p>
    <w:p w14:paraId="2BCA917E"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153C4686"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10.Основні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14:paraId="446A3B8D"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Основні засоби Товариства в основному складають:компьютери та оргтехніка,меблі. Первісна вартість основних засобів на початок звітного періоду склала 6981 тис.грн.,на кінець- 7900 тис.грн.Сума накопиченої амортизації станом на 30 червня 2024 року складає 6282 тис.грн. Діяльність Товариства не має впливу на екологічні аспекти, оскільки діяльність Товариства здійснюється у фінансовій сфері. Товариство дотримується екологічних принципів функціонування офісу: економне витрачання води та електроенергії; максимальна відмова від паперових носіїв, перехід на електронний документообіг; двосторонній паперовий друк та використання, за можливості, паперу, виготовленого з вторинних матеріалів; придбання енергозберігаючої офісної техніки та ламп освітлення; налаштування технічних засобів на автоматичний перехід у "сплячий" режим;  відновлення відпрацьованих картриджів.</w:t>
      </w:r>
    </w:p>
    <w:p w14:paraId="3A7B64E4"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2ADA6269"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11.Проблеми, які впливають на діяльність особи, в тому числі ступінь залежності від законодавчих або економічних обмежень.</w:t>
      </w:r>
    </w:p>
    <w:p w14:paraId="16FE18FC"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Діяльність емітента протягом 1 півріччя 2024 року здійснювалась під впливом дії режиму воєнного стану.  Попри збереження воєнних ризиків, фінансовий сектор відіграє усе більшу роль у відбудові економіки та успішно адаптується  до роботи в складних умовах повномасштабної війни. З 1 січня 2024 року в Україні введено в дію Закон України "Про фінансові послуги та фінансові компанії", який створює уніфіковане підґрунтя для діяльності бізнесу, </w:t>
      </w:r>
      <w:r w:rsidRPr="001D6FC2">
        <w:rPr>
          <w:rFonts w:ascii="Times New Roman" w:eastAsia="Times New Roman" w:hAnsi="Times New Roman" w:cs="Times New Roman"/>
          <w:kern w:val="0"/>
          <w:sz w:val="20"/>
          <w:szCs w:val="20"/>
          <w:lang w:val="ru-RU" w:eastAsia="uk-UA"/>
          <w14:ligatures w14:val="none"/>
        </w:rPr>
        <w:lastRenderedPageBreak/>
        <w:t xml:space="preserve">що надає фінансові послуги. Національний банк України та Національна комісія з цінних паперів та фондового ринку поступового здійснили оновлення регулювання у зазначених сферах та забезпечили приведення своїх нормативно-правових актів у відповідність із Законом про фінпослуги та пов'язаними нормативними актами. Національний банк України динамічно змінює регуляторной підход до небанківських фінансових послуг з метою забезпечення ринкової дисципліни та захисту прав споживачів, Регулятор вживає заходи </w:t>
      </w:r>
      <w:r w:rsidRPr="001D6FC2">
        <w:rPr>
          <w:rFonts w:ascii="Times New Roman" w:eastAsia="Times New Roman" w:hAnsi="Times New Roman" w:cs="Times New Roman"/>
          <w:kern w:val="0"/>
          <w:sz w:val="20"/>
          <w:szCs w:val="20"/>
          <w:lang w:val="ru-RU" w:eastAsia="uk-UA"/>
          <w14:ligatures w14:val="none"/>
        </w:rPr>
        <w:tab/>
        <w:t>впливу за порушення нормативів та ризикової діяльності та  продовжує реалізацію заходів, спрямованих на  регулювання фінансового сектору. Поліпшення фінансового стану компаній та пожвавлення бізнес активності збільшило попит та пропозицію кредитів. Проте функціонування компаній супроводжується низкою проблемних питань.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Розуміння проблем та потреб ринку дозволило адаптуватися до нових умов та шукати ефективні рішення, які дозволили поступово масштабувати діяльність, стабілізувати фінансове становище та  адаптувати бізнес до нових умов. Емітент пристосував більшість своїх бізнес- та внутрішніх процесів до умов роботи під час воєнного стану.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емітента. Керівництво ретельно стежить за поточним станом розвитку подій і вживає необхідних заходів для послаблення впливу негативних чинників.</w:t>
      </w:r>
    </w:p>
    <w:p w14:paraId="2D112FE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 </w:t>
      </w:r>
    </w:p>
    <w:p w14:paraId="0768494E"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12.Вартість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46D0DD46"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На кінець звітного періоду вартість укладених , але ще не виконаних договорів з клієнтами з надання коштів у позику  становить 1681149 тис.грн.</w:t>
      </w:r>
    </w:p>
    <w:p w14:paraId="55C59926"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18913507"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13.Середньооблікова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14:paraId="15AC0871"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Середньооблікова чисельність штатних працівників облікового складу емітента становить - 161 особа. Середня чисельність осіб,які працюють за суміцництвом - 4 особи. Чисельність працівників ,які працюють на умовах неповного робочого часу(дня,тижня) - 12 осіб. Витрати на оплату праці за 1 півріччя 2024 року становили 30169 тис.грн. Витрати на оплату праці за аналогічний період 2023 року становили 20797 тис.грн. 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w:t>
      </w:r>
    </w:p>
    <w:p w14:paraId="03CC81B0"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5797FDF9"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14.Будь-які пропозиції щодо реорганізації з боку третіх осіб, що мали місце протягом звітного періоду, умови та результати цих пропозицій.</w:t>
      </w:r>
    </w:p>
    <w:p w14:paraId="7CF72CC5"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Пропозиції щодо реорганізації з боку третіх осіб протягом звітного періоду не надходили.</w:t>
      </w:r>
    </w:p>
    <w:p w14:paraId="317D7050"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344A7286"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15.Інша інформація, яка може бути істотною для оцінки стейкхолдерами фінансового стану та результатів діяльності особи.</w:t>
      </w:r>
    </w:p>
    <w:p w14:paraId="271840C5"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Інша інформація, яка може бути істотною для оцінки фінансового стану та результатів діяльності емітента відсутня.</w:t>
      </w:r>
    </w:p>
    <w:p w14:paraId="687980FB"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18561EF6"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3AEE8DE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 xml:space="preserve"> </w:t>
      </w:r>
    </w:p>
    <w:p w14:paraId="6CC7664E"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38ACBACB"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38332FB2" w14:textId="77777777" w:rsidR="001D6FC2" w:rsidRDefault="001D6FC2">
      <w:pPr>
        <w:sectPr w:rsidR="001D6FC2" w:rsidSect="001D6FC2">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1D6FC2" w:rsidRPr="001D6FC2" w14:paraId="520ED25A" w14:textId="77777777" w:rsidTr="00C70860">
        <w:tc>
          <w:tcPr>
            <w:tcW w:w="15480" w:type="dxa"/>
            <w:tcMar>
              <w:top w:w="60" w:type="dxa"/>
              <w:left w:w="60" w:type="dxa"/>
              <w:bottom w:w="60" w:type="dxa"/>
              <w:right w:w="60" w:type="dxa"/>
            </w:tcMar>
            <w:vAlign w:val="center"/>
          </w:tcPr>
          <w:p w14:paraId="1EB99ED3" w14:textId="77777777" w:rsidR="001D6FC2" w:rsidRPr="001D6FC2" w:rsidRDefault="001D6FC2" w:rsidP="001D6FC2">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eastAsia="Times New Roman" w:hAnsi="Pragmatica-Book" w:cs="Pragmatica-Book"/>
                <w:b/>
                <w:bCs/>
                <w:color w:val="000000"/>
                <w:w w:val="90"/>
                <w:kern w:val="0"/>
                <w:sz w:val="28"/>
                <w:szCs w:val="28"/>
                <w:lang w:val="ru-RU"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lastRenderedPageBreak/>
              <w:t>Інформація щодо отриманих особою ліцензій</w:t>
            </w:r>
          </w:p>
        </w:tc>
      </w:tr>
    </w:tbl>
    <w:p w14:paraId="1DA8AE66" w14:textId="77777777" w:rsidR="001D6FC2" w:rsidRPr="001D6FC2" w:rsidRDefault="001D6FC2" w:rsidP="001D6FC2">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1D6FC2" w:rsidRPr="001D6FC2" w14:paraId="1F7E829B" w14:textId="77777777" w:rsidTr="00C7086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374184"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D94337"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Номер ліцензії</w:t>
            </w:r>
            <w:r w:rsidRPr="001D6FC2">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F45BF0"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77E08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EE5D4F"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1D6FC2" w:rsidRPr="001D6FC2" w14:paraId="39B7232C" w14:textId="77777777" w:rsidTr="00C7086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654528"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1AE8F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6953D4"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C1DA16"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D85163"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5</w:t>
            </w:r>
          </w:p>
        </w:tc>
      </w:tr>
      <w:tr w:rsidR="001D6FC2" w:rsidRPr="001D6FC2" w14:paraId="014C6F63" w14:textId="77777777" w:rsidTr="00C7086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CD3184"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НАДАННЯ КОШТIВ У ПОЗИКУ, В ТОМУ ЧИСЛI I НА УМОВАХ ФIНАНСОВОГО КРЕДИТУ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F16952"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625CD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10.11.2016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913751"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Нацiональна комiсiя, що здiйснює державне регулювання у сферi ринкiв фiнансових послуг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03FEA3"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  .  .    </w:t>
            </w:r>
          </w:p>
        </w:tc>
      </w:tr>
    </w:tbl>
    <w:p w14:paraId="6C59D6F8" w14:textId="77777777" w:rsidR="001D6FC2" w:rsidRPr="001D6FC2" w:rsidRDefault="001D6FC2" w:rsidP="001D6FC2">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4D98D62A"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uk-UA" w:eastAsia="uk-UA"/>
          <w14:ligatures w14:val="none"/>
        </w:rPr>
      </w:pPr>
    </w:p>
    <w:p w14:paraId="24E145B4" w14:textId="77777777" w:rsidR="001D6FC2" w:rsidRDefault="001D6FC2">
      <w:pPr>
        <w:sectPr w:rsidR="001D6FC2" w:rsidSect="001D6FC2">
          <w:pgSz w:w="16838" w:h="11906" w:orient="landscape"/>
          <w:pgMar w:top="567" w:right="363" w:bottom="567" w:left="363" w:header="709" w:footer="709" w:gutter="0"/>
          <w:cols w:space="708"/>
          <w:docGrid w:linePitch="360"/>
        </w:sectPr>
      </w:pPr>
    </w:p>
    <w:p w14:paraId="713BDF6E" w14:textId="77777777" w:rsidR="001D6FC2" w:rsidRPr="001D6FC2" w:rsidRDefault="001D6FC2" w:rsidP="001D6FC2">
      <w:pPr>
        <w:spacing w:after="0" w:line="240" w:lineRule="auto"/>
        <w:rPr>
          <w:rFonts w:ascii="Times New Roman" w:eastAsia="Times New Roman" w:hAnsi="Times New Roman" w:cs="Times New Roman"/>
          <w:vanish/>
          <w:kern w:val="0"/>
          <w:sz w:val="24"/>
          <w:szCs w:val="24"/>
          <w:lang w:val="uk-UA" w:eastAsia="uk-UA"/>
          <w14:ligatures w14:val="none"/>
        </w:rPr>
      </w:pPr>
    </w:p>
    <w:p w14:paraId="20F78562" w14:textId="77777777" w:rsidR="001D6FC2" w:rsidRPr="001D6FC2" w:rsidRDefault="001D6FC2" w:rsidP="001D6FC2">
      <w:pPr>
        <w:spacing w:after="0" w:line="240" w:lineRule="auto"/>
        <w:jc w:val="center"/>
        <w:rPr>
          <w:rFonts w:ascii="Times New Roman" w:eastAsia="Times New Roman" w:hAnsi="Times New Roman" w:cs="Times New Roman"/>
          <w:vanish/>
          <w:kern w:val="0"/>
          <w:sz w:val="24"/>
          <w:szCs w:val="24"/>
          <w:lang w:val="uk-UA" w:eastAsia="uk-UA"/>
          <w14:ligatures w14:val="none"/>
        </w:rPr>
      </w:pPr>
      <w:r w:rsidRPr="001D6FC2">
        <w:rPr>
          <w:rFonts w:ascii="Times New Roman" w:eastAsia="Times New Roman" w:hAnsi="Times New Roman" w:cs="Times New Roman"/>
          <w:b/>
          <w:bCs/>
          <w:color w:val="000000"/>
          <w:kern w:val="0"/>
          <w:sz w:val="24"/>
          <w:szCs w:val="24"/>
          <w:lang w:val="uk-UA" w:eastAsia="uk-UA"/>
          <w14:ligatures w14:val="none"/>
        </w:rPr>
        <w:t>Інформація про основні засоби емітента ( за залишковою вартістю )</w:t>
      </w:r>
    </w:p>
    <w:p w14:paraId="52C4D558" w14:textId="77777777" w:rsidR="001D6FC2" w:rsidRPr="001D6FC2" w:rsidRDefault="001D6FC2" w:rsidP="001D6FC2">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1D6FC2" w:rsidRPr="001D6FC2" w14:paraId="7CA965FA" w14:textId="77777777" w:rsidTr="00C70860">
        <w:trPr>
          <w:trHeight w:val="461"/>
        </w:trPr>
        <w:tc>
          <w:tcPr>
            <w:tcW w:w="3090" w:type="dxa"/>
            <w:vMerge w:val="restart"/>
            <w:shd w:val="clear" w:color="auto" w:fill="auto"/>
            <w:vAlign w:val="center"/>
          </w:tcPr>
          <w:p w14:paraId="64397B84"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shd w:val="clear" w:color="auto" w:fill="auto"/>
            <w:vAlign w:val="center"/>
          </w:tcPr>
          <w:p w14:paraId="0C445C09"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shd w:val="clear" w:color="auto" w:fill="auto"/>
            <w:vAlign w:val="center"/>
          </w:tcPr>
          <w:p w14:paraId="358B7A05"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shd w:val="clear" w:color="auto" w:fill="auto"/>
            <w:vAlign w:val="center"/>
          </w:tcPr>
          <w:p w14:paraId="42D4E6DC"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1D6FC2" w:rsidRPr="001D6FC2" w14:paraId="065AC770" w14:textId="77777777" w:rsidTr="00C70860">
        <w:trPr>
          <w:trHeight w:val="147"/>
        </w:trPr>
        <w:tc>
          <w:tcPr>
            <w:tcW w:w="3090" w:type="dxa"/>
            <w:vMerge/>
            <w:shd w:val="clear" w:color="auto" w:fill="auto"/>
          </w:tcPr>
          <w:p w14:paraId="09BA22C8"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shd w:val="clear" w:color="auto" w:fill="auto"/>
            <w:vAlign w:val="center"/>
          </w:tcPr>
          <w:p w14:paraId="44D508FB"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3BC6531C"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 кінець періоду</w:t>
            </w:r>
          </w:p>
        </w:tc>
        <w:tc>
          <w:tcPr>
            <w:tcW w:w="1161" w:type="dxa"/>
            <w:shd w:val="clear" w:color="auto" w:fill="auto"/>
            <w:vAlign w:val="center"/>
          </w:tcPr>
          <w:p w14:paraId="426F2F6A"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3E7AD1F8"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 кінець періоду</w:t>
            </w:r>
          </w:p>
        </w:tc>
        <w:tc>
          <w:tcPr>
            <w:tcW w:w="1162" w:type="dxa"/>
            <w:shd w:val="clear" w:color="auto" w:fill="auto"/>
            <w:vAlign w:val="center"/>
          </w:tcPr>
          <w:p w14:paraId="08D5F67B"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135D88EE" w14:textId="77777777" w:rsidR="001D6FC2" w:rsidRPr="001D6FC2" w:rsidRDefault="001D6FC2" w:rsidP="001D6FC2">
            <w:pPr>
              <w:spacing w:after="0" w:line="240" w:lineRule="auto"/>
              <w:jc w:val="center"/>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На кінець періоду</w:t>
            </w:r>
          </w:p>
        </w:tc>
      </w:tr>
      <w:tr w:rsidR="001D6FC2" w:rsidRPr="001D6FC2" w14:paraId="4BD5B451" w14:textId="77777777" w:rsidTr="00C70860">
        <w:trPr>
          <w:trHeight w:val="346"/>
        </w:trPr>
        <w:tc>
          <w:tcPr>
            <w:tcW w:w="3090" w:type="dxa"/>
            <w:shd w:val="clear" w:color="auto" w:fill="auto"/>
            <w:vAlign w:val="center"/>
          </w:tcPr>
          <w:p w14:paraId="63A1D745"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shd w:val="clear" w:color="auto" w:fill="auto"/>
            <w:vAlign w:val="center"/>
          </w:tcPr>
          <w:p w14:paraId="52CC6C20"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075CDD59"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1618.000</w:t>
            </w:r>
          </w:p>
        </w:tc>
        <w:tc>
          <w:tcPr>
            <w:tcW w:w="1161" w:type="dxa"/>
            <w:shd w:val="clear" w:color="auto" w:fill="auto"/>
            <w:vAlign w:val="center"/>
          </w:tcPr>
          <w:p w14:paraId="10A44B0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9DEAE53"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ED25FC6"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27B0FC8F"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1618.000</w:t>
            </w:r>
          </w:p>
        </w:tc>
      </w:tr>
      <w:tr w:rsidR="001D6FC2" w:rsidRPr="001D6FC2" w14:paraId="2E0DEFC4" w14:textId="77777777" w:rsidTr="00C70860">
        <w:trPr>
          <w:trHeight w:val="346"/>
        </w:trPr>
        <w:tc>
          <w:tcPr>
            <w:tcW w:w="3090" w:type="dxa"/>
            <w:shd w:val="clear" w:color="auto" w:fill="auto"/>
            <w:vAlign w:val="center"/>
          </w:tcPr>
          <w:p w14:paraId="6073745F"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48443E66"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D1A9961"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007B25A3"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F5F9A63"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1B275F8"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664A4A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119232FC" w14:textId="77777777" w:rsidTr="00C70860">
        <w:trPr>
          <w:trHeight w:val="346"/>
        </w:trPr>
        <w:tc>
          <w:tcPr>
            <w:tcW w:w="3090" w:type="dxa"/>
            <w:shd w:val="clear" w:color="auto" w:fill="auto"/>
            <w:vAlign w:val="center"/>
          </w:tcPr>
          <w:p w14:paraId="67B3FC28"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7EDD6F1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1155.000</w:t>
            </w:r>
          </w:p>
        </w:tc>
        <w:tc>
          <w:tcPr>
            <w:tcW w:w="1162" w:type="dxa"/>
            <w:shd w:val="clear" w:color="auto" w:fill="auto"/>
            <w:vAlign w:val="center"/>
          </w:tcPr>
          <w:p w14:paraId="0FFB6FB1"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1408.000</w:t>
            </w:r>
          </w:p>
        </w:tc>
        <w:tc>
          <w:tcPr>
            <w:tcW w:w="1161" w:type="dxa"/>
            <w:shd w:val="clear" w:color="auto" w:fill="auto"/>
            <w:vAlign w:val="center"/>
          </w:tcPr>
          <w:p w14:paraId="3BF8A4E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CDB1652"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BF430E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1155.000</w:t>
            </w:r>
          </w:p>
        </w:tc>
        <w:tc>
          <w:tcPr>
            <w:tcW w:w="1162" w:type="dxa"/>
            <w:shd w:val="clear" w:color="auto" w:fill="auto"/>
            <w:vAlign w:val="center"/>
          </w:tcPr>
          <w:p w14:paraId="320554C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1408.000</w:t>
            </w:r>
          </w:p>
        </w:tc>
      </w:tr>
      <w:tr w:rsidR="001D6FC2" w:rsidRPr="001D6FC2" w14:paraId="0575ED41" w14:textId="77777777" w:rsidTr="00C70860">
        <w:trPr>
          <w:trHeight w:val="346"/>
        </w:trPr>
        <w:tc>
          <w:tcPr>
            <w:tcW w:w="3090" w:type="dxa"/>
            <w:shd w:val="clear" w:color="auto" w:fill="auto"/>
            <w:vAlign w:val="center"/>
          </w:tcPr>
          <w:p w14:paraId="30BA951C"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00F7296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4FCA3F9"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0B2B407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555766E"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AAD1D96"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E54C77E"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0EE8F649" w14:textId="77777777" w:rsidTr="00C70860">
        <w:trPr>
          <w:trHeight w:val="346"/>
        </w:trPr>
        <w:tc>
          <w:tcPr>
            <w:tcW w:w="3090" w:type="dxa"/>
            <w:shd w:val="clear" w:color="auto" w:fill="auto"/>
            <w:vAlign w:val="center"/>
          </w:tcPr>
          <w:p w14:paraId="181B827D"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7269A32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9A4F80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8CC1982"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8FB587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D7D5E3E"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D952CEA"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2DD5EBEF" w14:textId="77777777" w:rsidTr="00C70860">
        <w:trPr>
          <w:trHeight w:val="346"/>
        </w:trPr>
        <w:tc>
          <w:tcPr>
            <w:tcW w:w="3090" w:type="dxa"/>
            <w:shd w:val="clear" w:color="auto" w:fill="auto"/>
            <w:vAlign w:val="center"/>
          </w:tcPr>
          <w:p w14:paraId="1A3D09F1"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32B3179A"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237.000</w:t>
            </w:r>
          </w:p>
        </w:tc>
        <w:tc>
          <w:tcPr>
            <w:tcW w:w="1162" w:type="dxa"/>
            <w:shd w:val="clear" w:color="auto" w:fill="auto"/>
            <w:vAlign w:val="center"/>
          </w:tcPr>
          <w:p w14:paraId="1B9D3980"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210.000</w:t>
            </w:r>
          </w:p>
        </w:tc>
        <w:tc>
          <w:tcPr>
            <w:tcW w:w="1161" w:type="dxa"/>
            <w:shd w:val="clear" w:color="auto" w:fill="auto"/>
            <w:vAlign w:val="center"/>
          </w:tcPr>
          <w:p w14:paraId="79B3B312"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DE9B5FE"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9F7C63D"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237.000</w:t>
            </w:r>
          </w:p>
        </w:tc>
        <w:tc>
          <w:tcPr>
            <w:tcW w:w="1162" w:type="dxa"/>
            <w:shd w:val="clear" w:color="auto" w:fill="auto"/>
            <w:vAlign w:val="center"/>
          </w:tcPr>
          <w:p w14:paraId="017CDA78"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210.000</w:t>
            </w:r>
          </w:p>
        </w:tc>
      </w:tr>
      <w:tr w:rsidR="001D6FC2" w:rsidRPr="001D6FC2" w14:paraId="3478931B" w14:textId="77777777" w:rsidTr="00C70860">
        <w:trPr>
          <w:trHeight w:val="346"/>
        </w:trPr>
        <w:tc>
          <w:tcPr>
            <w:tcW w:w="3090" w:type="dxa"/>
            <w:shd w:val="clear" w:color="auto" w:fill="auto"/>
            <w:vAlign w:val="center"/>
          </w:tcPr>
          <w:p w14:paraId="02C90E77"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shd w:val="clear" w:color="auto" w:fill="auto"/>
            <w:vAlign w:val="center"/>
          </w:tcPr>
          <w:p w14:paraId="763C93A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CF95A82"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511DE2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9846F76"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8B4CDE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B4C9839"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14EE3DF3" w14:textId="77777777" w:rsidTr="00C70860">
        <w:trPr>
          <w:trHeight w:val="346"/>
        </w:trPr>
        <w:tc>
          <w:tcPr>
            <w:tcW w:w="3090" w:type="dxa"/>
            <w:shd w:val="clear" w:color="auto" w:fill="auto"/>
            <w:vAlign w:val="center"/>
          </w:tcPr>
          <w:p w14:paraId="10B048D4"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55E6B492"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EAA30CA"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21E7081"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4CEC46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B517E7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06D1C9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6EA73148" w14:textId="77777777" w:rsidTr="00C70860">
        <w:trPr>
          <w:trHeight w:val="346"/>
        </w:trPr>
        <w:tc>
          <w:tcPr>
            <w:tcW w:w="3090" w:type="dxa"/>
            <w:shd w:val="clear" w:color="auto" w:fill="auto"/>
            <w:vAlign w:val="center"/>
          </w:tcPr>
          <w:p w14:paraId="12CB4123"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1A8E957D"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B09919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6923E629"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141A0A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DBD7791"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8A0DF67"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20887F33" w14:textId="77777777" w:rsidTr="00C70860">
        <w:trPr>
          <w:trHeight w:val="346"/>
        </w:trPr>
        <w:tc>
          <w:tcPr>
            <w:tcW w:w="3090" w:type="dxa"/>
            <w:shd w:val="clear" w:color="auto" w:fill="auto"/>
            <w:vAlign w:val="center"/>
          </w:tcPr>
          <w:p w14:paraId="1F1A8035"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56B53E34"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2203FA4"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A361586"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7E49031"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67CA8D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7659EC3"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57C19244" w14:textId="77777777" w:rsidTr="00C70860">
        <w:trPr>
          <w:trHeight w:val="346"/>
        </w:trPr>
        <w:tc>
          <w:tcPr>
            <w:tcW w:w="3090" w:type="dxa"/>
            <w:shd w:val="clear" w:color="auto" w:fill="auto"/>
            <w:vAlign w:val="center"/>
          </w:tcPr>
          <w:p w14:paraId="2F8491A2"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0BD3BFF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578C8A3"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15B607DC"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035832F4"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69A77EAC"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9B389FD"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r>
      <w:tr w:rsidR="001D6FC2" w:rsidRPr="001D6FC2" w14:paraId="4AF9C580" w14:textId="77777777" w:rsidTr="00C70860">
        <w:trPr>
          <w:trHeight w:val="346"/>
        </w:trPr>
        <w:tc>
          <w:tcPr>
            <w:tcW w:w="3090" w:type="dxa"/>
            <w:shd w:val="clear" w:color="auto" w:fill="auto"/>
            <w:vAlign w:val="center"/>
          </w:tcPr>
          <w:p w14:paraId="38150F00"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xml:space="preserve">- </w:t>
            </w:r>
            <w:r w:rsidRPr="001D6FC2">
              <w:rPr>
                <w:rFonts w:ascii="Times New Roman" w:eastAsia="Times New Roman" w:hAnsi="Times New Roman" w:cs="Times New Roman"/>
                <w:b/>
                <w:kern w:val="0"/>
                <w:sz w:val="20"/>
                <w:szCs w:val="20"/>
                <w:lang w:val="en-US" w:eastAsia="uk-UA"/>
                <w14:ligatures w14:val="none"/>
              </w:rPr>
              <w:t>інестиційна нерухомість</w:t>
            </w:r>
          </w:p>
        </w:tc>
        <w:tc>
          <w:tcPr>
            <w:tcW w:w="1162" w:type="dxa"/>
            <w:shd w:val="clear" w:color="auto" w:fill="auto"/>
            <w:vAlign w:val="center"/>
          </w:tcPr>
          <w:p w14:paraId="1AED33BE"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18E6B11B"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65250B4F"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92FBFDF"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17E0B69D"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2CA6E64"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en-US" w:eastAsia="uk-UA"/>
                <w14:ligatures w14:val="none"/>
              </w:rPr>
              <w:t>0.000</w:t>
            </w:r>
          </w:p>
        </w:tc>
      </w:tr>
      <w:tr w:rsidR="001D6FC2" w:rsidRPr="001D6FC2" w14:paraId="17B066D5" w14:textId="77777777" w:rsidTr="00C70860">
        <w:trPr>
          <w:trHeight w:val="346"/>
        </w:trPr>
        <w:tc>
          <w:tcPr>
            <w:tcW w:w="3090" w:type="dxa"/>
            <w:shd w:val="clear" w:color="auto" w:fill="auto"/>
            <w:vAlign w:val="center"/>
          </w:tcPr>
          <w:p w14:paraId="6B1A8ACD"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744BC95D"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A78EE6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C5E6B0A"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D3D2A03"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E818496"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9C863FA"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r>
      <w:tr w:rsidR="001D6FC2" w:rsidRPr="001D6FC2" w14:paraId="53248687" w14:textId="77777777" w:rsidTr="00C70860">
        <w:trPr>
          <w:trHeight w:val="346"/>
        </w:trPr>
        <w:tc>
          <w:tcPr>
            <w:tcW w:w="3090" w:type="dxa"/>
            <w:shd w:val="clear" w:color="auto" w:fill="auto"/>
            <w:vAlign w:val="center"/>
          </w:tcPr>
          <w:p w14:paraId="6565BA57" w14:textId="77777777" w:rsidR="001D6FC2" w:rsidRPr="001D6FC2" w:rsidRDefault="001D6FC2" w:rsidP="001D6FC2">
            <w:pPr>
              <w:spacing w:after="0" w:line="240" w:lineRule="auto"/>
              <w:rPr>
                <w:rFonts w:ascii="Times New Roman" w:eastAsia="Times New Roman" w:hAnsi="Times New Roman" w:cs="Times New Roman"/>
                <w:b/>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Усього</w:t>
            </w:r>
          </w:p>
        </w:tc>
        <w:tc>
          <w:tcPr>
            <w:tcW w:w="1162" w:type="dxa"/>
            <w:shd w:val="clear" w:color="auto" w:fill="auto"/>
            <w:vAlign w:val="center"/>
          </w:tcPr>
          <w:p w14:paraId="0AAA87F5"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en-US" w:eastAsia="uk-UA"/>
                <w14:ligatures w14:val="none"/>
              </w:rPr>
            </w:pPr>
            <w:r w:rsidRPr="001D6FC2">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4B2E6824"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1618.000</w:t>
            </w:r>
          </w:p>
        </w:tc>
        <w:tc>
          <w:tcPr>
            <w:tcW w:w="1161" w:type="dxa"/>
            <w:shd w:val="clear" w:color="auto" w:fill="auto"/>
            <w:vAlign w:val="center"/>
          </w:tcPr>
          <w:p w14:paraId="4E5E1860"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AD9F8EA"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72EDAE8"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1392.000</w:t>
            </w:r>
          </w:p>
        </w:tc>
        <w:tc>
          <w:tcPr>
            <w:tcW w:w="1162" w:type="dxa"/>
            <w:shd w:val="clear" w:color="auto" w:fill="auto"/>
            <w:vAlign w:val="center"/>
          </w:tcPr>
          <w:p w14:paraId="0B90F570" w14:textId="77777777" w:rsidR="001D6FC2" w:rsidRPr="001D6FC2" w:rsidRDefault="001D6FC2" w:rsidP="001D6FC2">
            <w:pPr>
              <w:spacing w:after="0" w:line="240" w:lineRule="auto"/>
              <w:jc w:val="center"/>
              <w:rPr>
                <w:rFonts w:ascii="Times New Roman" w:eastAsia="Times New Roman" w:hAnsi="Times New Roman" w:cs="Times New Roman"/>
                <w:kern w:val="0"/>
                <w:sz w:val="20"/>
                <w:szCs w:val="20"/>
                <w:lang w:val="uk-UA" w:eastAsia="uk-UA"/>
                <w14:ligatures w14:val="none"/>
              </w:rPr>
            </w:pPr>
            <w:r w:rsidRPr="001D6FC2">
              <w:rPr>
                <w:rFonts w:ascii="Times New Roman" w:eastAsia="Times New Roman" w:hAnsi="Times New Roman" w:cs="Times New Roman"/>
                <w:kern w:val="0"/>
                <w:sz w:val="20"/>
                <w:szCs w:val="20"/>
                <w:lang w:val="uk-UA" w:eastAsia="uk-UA"/>
                <w14:ligatures w14:val="none"/>
              </w:rPr>
              <w:t>1618.000</w:t>
            </w:r>
          </w:p>
        </w:tc>
      </w:tr>
    </w:tbl>
    <w:p w14:paraId="3B49D5C4"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p>
    <w:p w14:paraId="1A9A8930"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b/>
          <w:kern w:val="0"/>
          <w:sz w:val="20"/>
          <w:szCs w:val="20"/>
          <w:lang w:val="uk-UA" w:eastAsia="uk-UA"/>
          <w14:ligatures w14:val="none"/>
        </w:rPr>
        <w:t xml:space="preserve">Пояснення : </w:t>
      </w:r>
      <w:r w:rsidRPr="001D6FC2">
        <w:rPr>
          <w:rFonts w:ascii="Times New Roman" w:eastAsia="Times New Roman" w:hAnsi="Times New Roman" w:cs="Times New Roman"/>
          <w:b/>
          <w:kern w:val="0"/>
          <w:sz w:val="20"/>
          <w:szCs w:val="20"/>
          <w:lang w:val="ru-RU" w:eastAsia="uk-UA"/>
          <w14:ligatures w14:val="none"/>
        </w:rPr>
        <w:t xml:space="preserve"> </w:t>
      </w:r>
      <w:r w:rsidRPr="001D6FC2">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Основні засоби класифіковані по групах.Нарахування амортизації основних засобів проводилося на підставі прямолінейного методу протягом очікуваних строків користного використання відповідних активів. 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Товариства.Основні засоби Товариства в основному складають:компьютери та оргтехніка,меблі.Право користування майном у фінансовой звітності включено до складу основних засобів за операційною орендою.Об'єкти основних засобів використовуються за цільовим призначенням. Первісна вартість основних засобів на початок звітного періоду склала 6981тис.грн.,на кінець- 7900 тис.грн.Сума накопиченої амортизації станом на 30 червня 2024 року складає 6282 тис.грн.</w:t>
      </w:r>
    </w:p>
    <w:p w14:paraId="19500DAA" w14:textId="77777777" w:rsidR="001D6FC2" w:rsidRPr="001D6FC2" w:rsidRDefault="001D6FC2" w:rsidP="001D6FC2">
      <w:pPr>
        <w:spacing w:after="0" w:line="240" w:lineRule="auto"/>
        <w:jc w:val="center"/>
        <w:rPr>
          <w:rFonts w:ascii="Times New Roman" w:eastAsia="Times New Roman" w:hAnsi="Times New Roman" w:cs="Times New Roman"/>
          <w:b/>
          <w:kern w:val="0"/>
          <w:sz w:val="24"/>
          <w:szCs w:val="24"/>
          <w:lang w:val="uk-UA" w:eastAsia="uk-UA"/>
          <w14:ligatures w14:val="none"/>
        </w:rPr>
      </w:pPr>
      <w:r w:rsidRPr="001D6FC2">
        <w:rPr>
          <w:rFonts w:ascii="Times New Roman" w:eastAsia="Times New Roman" w:hAnsi="Times New Roman" w:cs="Times New Roman"/>
          <w:b/>
          <w:kern w:val="0"/>
          <w:sz w:val="24"/>
          <w:szCs w:val="24"/>
          <w:lang w:val="ru-RU" w:eastAsia="uk-UA"/>
          <w14:ligatures w14:val="none"/>
        </w:rPr>
        <w:t>Інформація про зобов'язання та забезпечення емітента</w:t>
      </w:r>
    </w:p>
    <w:p w14:paraId="2F28F3A6" w14:textId="77777777" w:rsidR="001D6FC2" w:rsidRPr="001D6FC2" w:rsidRDefault="001D6FC2" w:rsidP="001D6FC2">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1D6FC2" w:rsidRPr="001D6FC2" w14:paraId="7E909FC0"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5117E652" w14:textId="77777777" w:rsidR="001D6FC2" w:rsidRPr="001D6FC2" w:rsidRDefault="001D6FC2" w:rsidP="001D6FC2">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Види зобов’</w:t>
            </w:r>
            <w:r w:rsidRPr="001D6FC2">
              <w:rPr>
                <w:rFonts w:ascii="Times New Roman" w:eastAsia="Times New Roman" w:hAnsi="Times New Roman" w:cs="Times New Roman"/>
                <w:b/>
                <w:bCs/>
                <w:kern w:val="0"/>
                <w:sz w:val="20"/>
                <w:szCs w:val="20"/>
                <w:lang w:val="en-US" w:eastAsia="uk-UA"/>
                <w14:ligatures w14:val="none"/>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1CEBA86A"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17A8AF12"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3D5100BC"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95F2CD"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Дата погашення</w:t>
            </w:r>
          </w:p>
        </w:tc>
      </w:tr>
      <w:tr w:rsidR="001D6FC2" w:rsidRPr="001D6FC2" w14:paraId="0F07C037"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0D4D7D91"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70D6DE0B"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E1138F0"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5C2539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0D79D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4075C412"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3765BDAC" w14:textId="77777777" w:rsidR="001D6FC2" w:rsidRPr="001D6FC2" w:rsidRDefault="001D6FC2" w:rsidP="001D6FC2">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07-О/21 вiд 18.06.2021 з АТ "СЕНС-БАНК"</w:t>
            </w:r>
          </w:p>
        </w:tc>
        <w:tc>
          <w:tcPr>
            <w:tcW w:w="1189" w:type="dxa"/>
            <w:tcBorders>
              <w:top w:val="single" w:sz="6" w:space="0" w:color="000000"/>
              <w:left w:val="single" w:sz="6" w:space="0" w:color="000000"/>
              <w:bottom w:val="single" w:sz="6" w:space="0" w:color="000000"/>
              <w:right w:val="single" w:sz="6" w:space="0" w:color="000000"/>
            </w:tcBorders>
            <w:vAlign w:val="center"/>
          </w:tcPr>
          <w:p w14:paraId="552A3218"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18.06.2021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4ED0AEEA"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6D32BF0"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25.500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49635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13.06.2025</w:t>
            </w:r>
          </w:p>
        </w:tc>
      </w:tr>
      <w:tr w:rsidR="001D6FC2" w:rsidRPr="001D6FC2" w14:paraId="73EC2CFF"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00EFC5DA"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0985F179"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28D680D"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5DDAFCD"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AE0B17"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28EF5941"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468722F4"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4954CF4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5A061BB"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4D230B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A34734"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290B316D"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013FD168" w14:textId="77777777" w:rsidR="001D6FC2" w:rsidRPr="001D6FC2" w:rsidRDefault="001D6FC2" w:rsidP="001D6FC2">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w:t>
            </w:r>
          </w:p>
        </w:tc>
        <w:tc>
          <w:tcPr>
            <w:tcW w:w="1189" w:type="dxa"/>
            <w:tcBorders>
              <w:top w:val="single" w:sz="6" w:space="0" w:color="000000"/>
              <w:left w:val="single" w:sz="6" w:space="0" w:color="000000"/>
              <w:bottom w:val="single" w:sz="6" w:space="0" w:color="000000"/>
              <w:right w:val="single" w:sz="6" w:space="0" w:color="000000"/>
            </w:tcBorders>
            <w:vAlign w:val="center"/>
          </w:tcPr>
          <w:p w14:paraId="08513E81"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30.07.2021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2FD7856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A266C2A"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26.500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108D58"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01.10.2026</w:t>
            </w:r>
          </w:p>
        </w:tc>
      </w:tr>
      <w:tr w:rsidR="001D6FC2" w:rsidRPr="001D6FC2" w14:paraId="72F19AA0"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2D73EEE0"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539FDDC4"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70B929A"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203F516"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DE3058"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3972FB8A"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39C5D34D"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75480F74"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885D737"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19E3F68"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F35E3C"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698C38D6"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0B28AB83"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324873EB"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093C21C"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F8A6770"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AF2786"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05386244"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436D5EEE"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lastRenderedPageBreak/>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55DFAD99"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11397F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67B94F8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2C8007"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58F95F52"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5F1E7662"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2EB089D6"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5A4905D"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5430D69"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6655E1"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70569113"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71CAAAAC"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0702792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4EF9462"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2945.00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61C2FB1"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5E8D11"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657C32E8"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4408862E" w14:textId="77777777" w:rsidR="001D6FC2" w:rsidRPr="001D6FC2" w:rsidRDefault="001D6FC2" w:rsidP="001D6FC2">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розрахунки з податку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16106B5B"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EF330F8"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2437.00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2AA4255"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BF7F1B"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r>
      <w:tr w:rsidR="001D6FC2" w:rsidRPr="001D6FC2" w14:paraId="14525A8E"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68B9D11C" w14:textId="77777777" w:rsidR="001D6FC2" w:rsidRPr="001D6FC2" w:rsidRDefault="001D6FC2" w:rsidP="001D6FC2">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розрахунки за іншими податками та зборами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3B980F6A"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53943318"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508.00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778F489"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4A1D48"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r>
      <w:tr w:rsidR="001D6FC2" w:rsidRPr="001D6FC2" w14:paraId="1A923DF8"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3668B5C1"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6A11817B"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CA139C1"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0317470"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4C9F90"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6028DF8A"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776000B9"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3908AACD"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C8D3C0A"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162138.00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144FCA2"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9CCB1C"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r w:rsidR="001D6FC2" w:rsidRPr="001D6FC2" w14:paraId="17A55DF4"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1B14A067" w14:textId="77777777" w:rsidR="001D6FC2" w:rsidRPr="001D6FC2" w:rsidRDefault="001D6FC2" w:rsidP="001D6FC2">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Інша поточна кредиторська заборгованість</w:t>
            </w:r>
          </w:p>
        </w:tc>
        <w:tc>
          <w:tcPr>
            <w:tcW w:w="1189" w:type="dxa"/>
            <w:tcBorders>
              <w:top w:val="single" w:sz="6" w:space="0" w:color="000000"/>
              <w:left w:val="single" w:sz="6" w:space="0" w:color="000000"/>
              <w:bottom w:val="single" w:sz="6" w:space="0" w:color="000000"/>
              <w:right w:val="single" w:sz="6" w:space="0" w:color="000000"/>
            </w:tcBorders>
            <w:vAlign w:val="center"/>
          </w:tcPr>
          <w:p w14:paraId="015A5F25"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300CC1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157985.00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0A31475"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549A04"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r>
      <w:tr w:rsidR="001D6FC2" w:rsidRPr="001D6FC2" w14:paraId="234C4D6F"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3E120C98" w14:textId="77777777" w:rsidR="001D6FC2" w:rsidRPr="001D6FC2" w:rsidRDefault="001D6FC2" w:rsidP="001D6FC2">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Поточні забезпечення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5579EA79"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41251A32"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4153.00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76ABBC4"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B2329B"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д/н</w:t>
            </w:r>
          </w:p>
        </w:tc>
      </w:tr>
      <w:tr w:rsidR="001D6FC2" w:rsidRPr="001D6FC2" w14:paraId="370B1977" w14:textId="77777777" w:rsidTr="00C70860">
        <w:tc>
          <w:tcPr>
            <w:tcW w:w="4494" w:type="dxa"/>
            <w:tcBorders>
              <w:top w:val="single" w:sz="6" w:space="0" w:color="000000"/>
              <w:left w:val="single" w:sz="6" w:space="0" w:color="000000"/>
              <w:bottom w:val="single" w:sz="6" w:space="0" w:color="000000"/>
              <w:right w:val="single" w:sz="6" w:space="0" w:color="000000"/>
            </w:tcBorders>
            <w:vAlign w:val="center"/>
          </w:tcPr>
          <w:p w14:paraId="41436F18" w14:textId="77777777" w:rsidR="001D6FC2" w:rsidRPr="001D6FC2" w:rsidRDefault="001D6FC2" w:rsidP="001D6FC2">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5309C867"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95A0BB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308303.00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E7FF4FF"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E6B71A"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Х</w:t>
            </w:r>
          </w:p>
        </w:tc>
      </w:tr>
    </w:tbl>
    <w:p w14:paraId="3FDCCCD6"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en-US" w:eastAsia="uk-UA"/>
          <w14:ligatures w14:val="none"/>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1D6FC2" w:rsidRPr="001D6FC2" w14:paraId="4BC134E5" w14:textId="77777777" w:rsidTr="00C70860">
        <w:tc>
          <w:tcPr>
            <w:tcW w:w="9720" w:type="dxa"/>
            <w:tcMar>
              <w:top w:w="60" w:type="dxa"/>
              <w:left w:w="60" w:type="dxa"/>
              <w:bottom w:w="60" w:type="dxa"/>
              <w:right w:w="60" w:type="dxa"/>
            </w:tcMar>
            <w:vAlign w:val="center"/>
          </w:tcPr>
          <w:p w14:paraId="716BB30F" w14:textId="77777777" w:rsidR="001D6FC2" w:rsidRPr="001D6FC2" w:rsidRDefault="001D6FC2" w:rsidP="001D6FC2">
            <w:pPr>
              <w:spacing w:after="0" w:line="240" w:lineRule="auto"/>
              <w:ind w:left="-210"/>
              <w:jc w:val="center"/>
              <w:rPr>
                <w:rFonts w:ascii="Times New Roman" w:eastAsia="Times New Roman" w:hAnsi="Times New Roman" w:cs="Times New Roman"/>
                <w:b/>
                <w:bCs/>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t>Інформація про осіб, послугами яких користується емітент</w:t>
            </w:r>
          </w:p>
        </w:tc>
      </w:tr>
    </w:tbl>
    <w:p w14:paraId="4E170524"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uk-UA" w:eastAsia="uk-UA"/>
          <w14:ligatures w14:val="none"/>
        </w:rPr>
      </w:pPr>
    </w:p>
    <w:tbl>
      <w:tblPr>
        <w:tblStyle w:val="ad"/>
        <w:tblW w:w="5000" w:type="pct"/>
        <w:tblLook w:val="04A0" w:firstRow="1" w:lastRow="0" w:firstColumn="1" w:lastColumn="0" w:noHBand="0" w:noVBand="1"/>
      </w:tblPr>
      <w:tblGrid>
        <w:gridCol w:w="3332"/>
        <w:gridCol w:w="6580"/>
      </w:tblGrid>
      <w:tr w:rsidR="001D6FC2" w:rsidRPr="001D6FC2" w14:paraId="709D6BFD" w14:textId="77777777" w:rsidTr="00C70860">
        <w:trPr>
          <w:trHeight w:val="360"/>
        </w:trPr>
        <w:tc>
          <w:tcPr>
            <w:tcW w:w="3401" w:type="dxa"/>
            <w:shd w:val="clear" w:color="auto" w:fill="auto"/>
            <w:vAlign w:val="center"/>
          </w:tcPr>
          <w:p w14:paraId="642D08A6" w14:textId="77777777" w:rsidR="001D6FC2" w:rsidRPr="001D6FC2" w:rsidRDefault="001D6FC2" w:rsidP="001D6FC2">
            <w:pPr>
              <w:rPr>
                <w:b/>
                <w:szCs w:val="24"/>
                <w:lang w:val="uk-UA" w:eastAsia="uk-UA"/>
              </w:rPr>
            </w:pPr>
            <w:r w:rsidRPr="001D6FC2">
              <w:rPr>
                <w:b/>
                <w:szCs w:val="24"/>
                <w:lang w:val="uk-UA" w:eastAsia="uk-UA"/>
              </w:rPr>
              <w:t xml:space="preserve">Повне найменування або ім'я </w:t>
            </w:r>
          </w:p>
        </w:tc>
        <w:tc>
          <w:tcPr>
            <w:tcW w:w="6803" w:type="dxa"/>
            <w:shd w:val="clear" w:color="auto" w:fill="auto"/>
            <w:vAlign w:val="center"/>
          </w:tcPr>
          <w:p w14:paraId="2EB1A897" w14:textId="77777777" w:rsidR="001D6FC2" w:rsidRPr="001D6FC2" w:rsidRDefault="001D6FC2" w:rsidP="001D6FC2">
            <w:pPr>
              <w:rPr>
                <w:szCs w:val="24"/>
                <w:lang w:val="uk-UA" w:eastAsia="uk-UA"/>
              </w:rPr>
            </w:pPr>
            <w:r w:rsidRPr="001D6FC2">
              <w:rPr>
                <w:szCs w:val="24"/>
                <w:lang w:val="uk-UA" w:eastAsia="uk-UA"/>
              </w:rPr>
              <w:t>Публічне акціонерне товариство "Національний депозитарій України"</w:t>
            </w:r>
          </w:p>
        </w:tc>
      </w:tr>
      <w:tr w:rsidR="001D6FC2" w:rsidRPr="001D6FC2" w14:paraId="40C1CB82" w14:textId="77777777" w:rsidTr="00C70860">
        <w:trPr>
          <w:trHeight w:val="360"/>
        </w:trPr>
        <w:tc>
          <w:tcPr>
            <w:tcW w:w="3401" w:type="dxa"/>
            <w:shd w:val="clear" w:color="auto" w:fill="auto"/>
            <w:vAlign w:val="center"/>
          </w:tcPr>
          <w:p w14:paraId="6244BF85" w14:textId="77777777" w:rsidR="001D6FC2" w:rsidRPr="001D6FC2" w:rsidRDefault="001D6FC2" w:rsidP="001D6FC2">
            <w:pPr>
              <w:rPr>
                <w:b/>
                <w:szCs w:val="24"/>
                <w:lang w:val="uk-UA" w:eastAsia="uk-UA"/>
              </w:rPr>
            </w:pPr>
            <w:r w:rsidRPr="001D6FC2">
              <w:rPr>
                <w:b/>
                <w:szCs w:val="24"/>
                <w:lang w:val="uk-UA" w:eastAsia="uk-UA"/>
              </w:rPr>
              <w:t>РНОКПП</w:t>
            </w:r>
          </w:p>
        </w:tc>
        <w:tc>
          <w:tcPr>
            <w:tcW w:w="6803" w:type="dxa"/>
            <w:shd w:val="clear" w:color="auto" w:fill="auto"/>
            <w:vAlign w:val="center"/>
          </w:tcPr>
          <w:p w14:paraId="02743FD7" w14:textId="77777777" w:rsidR="001D6FC2" w:rsidRPr="001D6FC2" w:rsidRDefault="001D6FC2" w:rsidP="001D6FC2">
            <w:pPr>
              <w:rPr>
                <w:szCs w:val="24"/>
                <w:lang w:val="uk-UA" w:eastAsia="uk-UA"/>
              </w:rPr>
            </w:pPr>
          </w:p>
        </w:tc>
      </w:tr>
      <w:tr w:rsidR="001D6FC2" w:rsidRPr="001D6FC2" w14:paraId="40634C7E" w14:textId="77777777" w:rsidTr="00C70860">
        <w:trPr>
          <w:trHeight w:val="360"/>
        </w:trPr>
        <w:tc>
          <w:tcPr>
            <w:tcW w:w="3401" w:type="dxa"/>
            <w:shd w:val="clear" w:color="auto" w:fill="auto"/>
            <w:vAlign w:val="center"/>
          </w:tcPr>
          <w:p w14:paraId="65A9211A" w14:textId="77777777" w:rsidR="001D6FC2" w:rsidRPr="001D6FC2" w:rsidRDefault="001D6FC2" w:rsidP="001D6FC2">
            <w:pPr>
              <w:rPr>
                <w:b/>
                <w:szCs w:val="24"/>
                <w:lang w:val="uk-UA" w:eastAsia="uk-UA"/>
              </w:rPr>
            </w:pPr>
            <w:r w:rsidRPr="001D6FC2">
              <w:rPr>
                <w:b/>
                <w:szCs w:val="24"/>
                <w:lang w:val="uk-UA" w:eastAsia="uk-UA"/>
              </w:rPr>
              <w:t>УНЗР</w:t>
            </w:r>
          </w:p>
        </w:tc>
        <w:tc>
          <w:tcPr>
            <w:tcW w:w="6803" w:type="dxa"/>
            <w:shd w:val="clear" w:color="auto" w:fill="auto"/>
            <w:vAlign w:val="center"/>
          </w:tcPr>
          <w:p w14:paraId="2467E25A" w14:textId="77777777" w:rsidR="001D6FC2" w:rsidRPr="001D6FC2" w:rsidRDefault="001D6FC2" w:rsidP="001D6FC2">
            <w:pPr>
              <w:rPr>
                <w:szCs w:val="24"/>
                <w:lang w:val="uk-UA" w:eastAsia="uk-UA"/>
              </w:rPr>
            </w:pPr>
          </w:p>
        </w:tc>
      </w:tr>
      <w:tr w:rsidR="001D6FC2" w:rsidRPr="001D6FC2" w14:paraId="4291C4BF" w14:textId="77777777" w:rsidTr="00C70860">
        <w:trPr>
          <w:trHeight w:val="360"/>
        </w:trPr>
        <w:tc>
          <w:tcPr>
            <w:tcW w:w="3401" w:type="dxa"/>
            <w:shd w:val="clear" w:color="auto" w:fill="auto"/>
            <w:vAlign w:val="center"/>
          </w:tcPr>
          <w:p w14:paraId="3C7A67A6" w14:textId="77777777" w:rsidR="001D6FC2" w:rsidRPr="001D6FC2" w:rsidRDefault="001D6FC2" w:rsidP="001D6FC2">
            <w:pPr>
              <w:rPr>
                <w:b/>
                <w:szCs w:val="24"/>
                <w:lang w:val="uk-UA" w:eastAsia="uk-UA"/>
              </w:rPr>
            </w:pPr>
            <w:r w:rsidRPr="001D6FC2">
              <w:rPr>
                <w:b/>
                <w:szCs w:val="24"/>
                <w:lang w:val="uk-UA" w:eastAsia="uk-UA"/>
              </w:rPr>
              <w:t>Організаційно-правова форма</w:t>
            </w:r>
          </w:p>
        </w:tc>
        <w:tc>
          <w:tcPr>
            <w:tcW w:w="6803" w:type="dxa"/>
            <w:shd w:val="clear" w:color="auto" w:fill="auto"/>
            <w:vAlign w:val="center"/>
          </w:tcPr>
          <w:p w14:paraId="3EE71808" w14:textId="77777777" w:rsidR="001D6FC2" w:rsidRPr="001D6FC2" w:rsidRDefault="001D6FC2" w:rsidP="001D6FC2">
            <w:pPr>
              <w:rPr>
                <w:szCs w:val="24"/>
                <w:lang w:val="uk-UA" w:eastAsia="uk-UA"/>
              </w:rPr>
            </w:pPr>
            <w:r w:rsidRPr="001D6FC2">
              <w:rPr>
                <w:szCs w:val="24"/>
                <w:lang w:val="uk-UA" w:eastAsia="uk-UA"/>
              </w:rPr>
              <w:t>Публiчне акцiонерне товариство</w:t>
            </w:r>
          </w:p>
        </w:tc>
      </w:tr>
      <w:tr w:rsidR="001D6FC2" w:rsidRPr="001D6FC2" w14:paraId="22284B68" w14:textId="77777777" w:rsidTr="00C70860">
        <w:trPr>
          <w:trHeight w:val="360"/>
        </w:trPr>
        <w:tc>
          <w:tcPr>
            <w:tcW w:w="3401" w:type="dxa"/>
            <w:shd w:val="clear" w:color="auto" w:fill="auto"/>
            <w:vAlign w:val="center"/>
          </w:tcPr>
          <w:p w14:paraId="6D35A50E" w14:textId="77777777" w:rsidR="001D6FC2" w:rsidRPr="001D6FC2" w:rsidRDefault="001D6FC2" w:rsidP="001D6FC2">
            <w:pPr>
              <w:rPr>
                <w:b/>
                <w:szCs w:val="24"/>
                <w:lang w:val="uk-UA" w:eastAsia="uk-UA"/>
              </w:rPr>
            </w:pPr>
            <w:r w:rsidRPr="001D6FC2">
              <w:rPr>
                <w:b/>
                <w:szCs w:val="24"/>
                <w:lang w:val="uk-UA" w:eastAsia="uk-UA"/>
              </w:rPr>
              <w:t>Ідентифікаційний код юридичної особи</w:t>
            </w:r>
          </w:p>
        </w:tc>
        <w:tc>
          <w:tcPr>
            <w:tcW w:w="6803" w:type="dxa"/>
            <w:shd w:val="clear" w:color="auto" w:fill="auto"/>
            <w:vAlign w:val="center"/>
          </w:tcPr>
          <w:p w14:paraId="3E0A09D7" w14:textId="77777777" w:rsidR="001D6FC2" w:rsidRPr="001D6FC2" w:rsidRDefault="001D6FC2" w:rsidP="001D6FC2">
            <w:pPr>
              <w:rPr>
                <w:szCs w:val="24"/>
                <w:lang w:val="uk-UA" w:eastAsia="uk-UA"/>
              </w:rPr>
            </w:pPr>
            <w:r w:rsidRPr="001D6FC2">
              <w:rPr>
                <w:szCs w:val="24"/>
                <w:lang w:val="uk-UA" w:eastAsia="uk-UA"/>
              </w:rPr>
              <w:t>30370711</w:t>
            </w:r>
          </w:p>
        </w:tc>
      </w:tr>
      <w:tr w:rsidR="001D6FC2" w:rsidRPr="001D6FC2" w14:paraId="0A71BF2E" w14:textId="77777777" w:rsidTr="00C70860">
        <w:trPr>
          <w:trHeight w:val="360"/>
        </w:trPr>
        <w:tc>
          <w:tcPr>
            <w:tcW w:w="3401" w:type="dxa"/>
            <w:shd w:val="clear" w:color="auto" w:fill="auto"/>
            <w:vAlign w:val="center"/>
          </w:tcPr>
          <w:p w14:paraId="7EE1A780" w14:textId="77777777" w:rsidR="001D6FC2" w:rsidRPr="001D6FC2" w:rsidRDefault="001D6FC2" w:rsidP="001D6FC2">
            <w:pPr>
              <w:rPr>
                <w:b/>
                <w:szCs w:val="24"/>
                <w:lang w:val="uk-UA" w:eastAsia="uk-UA"/>
              </w:rPr>
            </w:pPr>
            <w:r w:rsidRPr="001D6FC2">
              <w:rPr>
                <w:b/>
                <w:szCs w:val="24"/>
                <w:lang w:val="uk-UA" w:eastAsia="uk-UA"/>
              </w:rPr>
              <w:t>Місцезнаходження</w:t>
            </w:r>
          </w:p>
        </w:tc>
        <w:tc>
          <w:tcPr>
            <w:tcW w:w="6803" w:type="dxa"/>
            <w:shd w:val="clear" w:color="auto" w:fill="auto"/>
            <w:vAlign w:val="center"/>
          </w:tcPr>
          <w:p w14:paraId="31E3C7B9" w14:textId="77777777" w:rsidR="001D6FC2" w:rsidRPr="001D6FC2" w:rsidRDefault="001D6FC2" w:rsidP="001D6FC2">
            <w:pPr>
              <w:rPr>
                <w:szCs w:val="24"/>
                <w:lang w:val="uk-UA" w:eastAsia="uk-UA"/>
              </w:rPr>
            </w:pPr>
            <w:r w:rsidRPr="001D6FC2">
              <w:rPr>
                <w:szCs w:val="24"/>
                <w:lang w:val="uk-UA" w:eastAsia="uk-UA"/>
              </w:rPr>
              <w:t>04107 УКРАЇНА  Шевченківський м.Київ вул.Тропініна, 7-г</w:t>
            </w:r>
          </w:p>
        </w:tc>
      </w:tr>
      <w:tr w:rsidR="001D6FC2" w:rsidRPr="001D6FC2" w14:paraId="44F2DE4B" w14:textId="77777777" w:rsidTr="00C70860">
        <w:trPr>
          <w:trHeight w:val="360"/>
        </w:trPr>
        <w:tc>
          <w:tcPr>
            <w:tcW w:w="3401" w:type="dxa"/>
            <w:shd w:val="clear" w:color="auto" w:fill="auto"/>
            <w:vAlign w:val="center"/>
          </w:tcPr>
          <w:p w14:paraId="48BFF950" w14:textId="77777777" w:rsidR="001D6FC2" w:rsidRPr="001D6FC2" w:rsidRDefault="001D6FC2" w:rsidP="001D6FC2">
            <w:pPr>
              <w:rPr>
                <w:b/>
                <w:szCs w:val="24"/>
                <w:lang w:val="uk-UA" w:eastAsia="uk-UA"/>
              </w:rPr>
            </w:pPr>
            <w:r w:rsidRPr="001D6FC2">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07CC5559" w14:textId="77777777" w:rsidR="001D6FC2" w:rsidRPr="001D6FC2" w:rsidRDefault="001D6FC2" w:rsidP="001D6FC2">
            <w:pPr>
              <w:rPr>
                <w:szCs w:val="24"/>
                <w:lang w:val="uk-UA" w:eastAsia="uk-UA"/>
              </w:rPr>
            </w:pPr>
            <w:r w:rsidRPr="001D6FC2">
              <w:rPr>
                <w:szCs w:val="24"/>
                <w:lang w:val="uk-UA" w:eastAsia="uk-UA"/>
              </w:rPr>
              <w:t>Рішення № 2092</w:t>
            </w:r>
          </w:p>
        </w:tc>
      </w:tr>
      <w:tr w:rsidR="001D6FC2" w:rsidRPr="001D6FC2" w14:paraId="0C3237C9" w14:textId="77777777" w:rsidTr="00C70860">
        <w:trPr>
          <w:trHeight w:val="360"/>
        </w:trPr>
        <w:tc>
          <w:tcPr>
            <w:tcW w:w="3401" w:type="dxa"/>
            <w:shd w:val="clear" w:color="auto" w:fill="auto"/>
            <w:vAlign w:val="center"/>
          </w:tcPr>
          <w:p w14:paraId="3446CE78" w14:textId="77777777" w:rsidR="001D6FC2" w:rsidRPr="001D6FC2" w:rsidRDefault="001D6FC2" w:rsidP="001D6FC2">
            <w:pPr>
              <w:rPr>
                <w:b/>
                <w:szCs w:val="24"/>
                <w:lang w:val="uk-UA" w:eastAsia="uk-UA"/>
              </w:rPr>
            </w:pPr>
            <w:r w:rsidRPr="001D6FC2">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1B6BA8AA" w14:textId="77777777" w:rsidR="001D6FC2" w:rsidRPr="001D6FC2" w:rsidRDefault="001D6FC2" w:rsidP="001D6FC2">
            <w:pPr>
              <w:rPr>
                <w:szCs w:val="24"/>
                <w:lang w:val="uk-UA" w:eastAsia="uk-UA"/>
              </w:rPr>
            </w:pPr>
            <w:r w:rsidRPr="001D6FC2">
              <w:rPr>
                <w:szCs w:val="24"/>
                <w:lang w:val="uk-UA" w:eastAsia="uk-UA"/>
              </w:rPr>
              <w:t>НКЦПФР</w:t>
            </w:r>
          </w:p>
        </w:tc>
      </w:tr>
      <w:tr w:rsidR="001D6FC2" w:rsidRPr="001D6FC2" w14:paraId="6D55CCBD" w14:textId="77777777" w:rsidTr="00C70860">
        <w:trPr>
          <w:trHeight w:val="360"/>
        </w:trPr>
        <w:tc>
          <w:tcPr>
            <w:tcW w:w="3401" w:type="dxa"/>
            <w:shd w:val="clear" w:color="auto" w:fill="auto"/>
            <w:vAlign w:val="center"/>
          </w:tcPr>
          <w:p w14:paraId="7D92CC11" w14:textId="77777777" w:rsidR="001D6FC2" w:rsidRPr="001D6FC2" w:rsidRDefault="001D6FC2" w:rsidP="001D6FC2">
            <w:pPr>
              <w:rPr>
                <w:b/>
                <w:szCs w:val="24"/>
                <w:lang w:val="uk-UA" w:eastAsia="uk-UA"/>
              </w:rPr>
            </w:pPr>
            <w:r w:rsidRPr="001D6FC2">
              <w:rPr>
                <w:b/>
                <w:szCs w:val="24"/>
                <w:lang w:val="uk-UA" w:eastAsia="uk-UA"/>
              </w:rPr>
              <w:t>Дата видачі ліцензії або іншого документа</w:t>
            </w:r>
          </w:p>
        </w:tc>
        <w:tc>
          <w:tcPr>
            <w:tcW w:w="6803" w:type="dxa"/>
            <w:shd w:val="clear" w:color="auto" w:fill="auto"/>
            <w:vAlign w:val="center"/>
          </w:tcPr>
          <w:p w14:paraId="03ABB545" w14:textId="77777777" w:rsidR="001D6FC2" w:rsidRPr="001D6FC2" w:rsidRDefault="001D6FC2" w:rsidP="001D6FC2">
            <w:pPr>
              <w:rPr>
                <w:szCs w:val="24"/>
                <w:lang w:val="uk-UA" w:eastAsia="uk-UA"/>
              </w:rPr>
            </w:pPr>
            <w:r w:rsidRPr="001D6FC2">
              <w:rPr>
                <w:szCs w:val="24"/>
                <w:lang w:val="uk-UA" w:eastAsia="uk-UA"/>
              </w:rPr>
              <w:t>01.10.2013</w:t>
            </w:r>
          </w:p>
        </w:tc>
      </w:tr>
      <w:tr w:rsidR="001D6FC2" w:rsidRPr="001D6FC2" w14:paraId="7C3A904C" w14:textId="77777777" w:rsidTr="00C70860">
        <w:trPr>
          <w:trHeight w:val="360"/>
        </w:trPr>
        <w:tc>
          <w:tcPr>
            <w:tcW w:w="3401" w:type="dxa"/>
            <w:shd w:val="clear" w:color="auto" w:fill="auto"/>
            <w:vAlign w:val="center"/>
          </w:tcPr>
          <w:p w14:paraId="0F9C631A" w14:textId="77777777" w:rsidR="001D6FC2" w:rsidRPr="001D6FC2" w:rsidRDefault="001D6FC2" w:rsidP="001D6FC2">
            <w:pPr>
              <w:rPr>
                <w:b/>
                <w:szCs w:val="24"/>
                <w:lang w:val="uk-UA" w:eastAsia="uk-UA"/>
              </w:rPr>
            </w:pPr>
            <w:r w:rsidRPr="001D6FC2">
              <w:rPr>
                <w:b/>
                <w:szCs w:val="24"/>
                <w:lang w:val="uk-UA" w:eastAsia="uk-UA"/>
              </w:rPr>
              <w:t>Міжміський код та телефон</w:t>
            </w:r>
          </w:p>
        </w:tc>
        <w:tc>
          <w:tcPr>
            <w:tcW w:w="6803" w:type="dxa"/>
            <w:shd w:val="clear" w:color="auto" w:fill="auto"/>
            <w:vAlign w:val="center"/>
          </w:tcPr>
          <w:p w14:paraId="7D929A68" w14:textId="77777777" w:rsidR="001D6FC2" w:rsidRPr="001D6FC2" w:rsidRDefault="001D6FC2" w:rsidP="001D6FC2">
            <w:pPr>
              <w:rPr>
                <w:szCs w:val="24"/>
                <w:lang w:val="uk-UA" w:eastAsia="uk-UA"/>
              </w:rPr>
            </w:pPr>
            <w:r w:rsidRPr="001D6FC2">
              <w:rPr>
                <w:szCs w:val="24"/>
                <w:lang w:val="uk-UA" w:eastAsia="uk-UA"/>
              </w:rPr>
              <w:t>(044) 591-04-00</w:t>
            </w:r>
          </w:p>
        </w:tc>
      </w:tr>
      <w:tr w:rsidR="001D6FC2" w:rsidRPr="001D6FC2" w14:paraId="27DC54C0" w14:textId="77777777" w:rsidTr="00C70860">
        <w:trPr>
          <w:trHeight w:val="360"/>
        </w:trPr>
        <w:tc>
          <w:tcPr>
            <w:tcW w:w="3401" w:type="dxa"/>
            <w:shd w:val="clear" w:color="auto" w:fill="auto"/>
            <w:vAlign w:val="center"/>
          </w:tcPr>
          <w:p w14:paraId="6DBEB203" w14:textId="77777777" w:rsidR="001D6FC2" w:rsidRPr="001D6FC2" w:rsidRDefault="001D6FC2" w:rsidP="001D6FC2">
            <w:pPr>
              <w:rPr>
                <w:b/>
                <w:szCs w:val="24"/>
                <w:lang w:val="uk-UA" w:eastAsia="uk-UA"/>
              </w:rPr>
            </w:pPr>
            <w:r w:rsidRPr="001D6FC2">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7C0076A" w14:textId="77777777" w:rsidR="001D6FC2" w:rsidRPr="001D6FC2" w:rsidRDefault="001D6FC2" w:rsidP="001D6FC2">
            <w:pPr>
              <w:rPr>
                <w:szCs w:val="24"/>
                <w:lang w:val="uk-UA" w:eastAsia="uk-UA"/>
              </w:rPr>
            </w:pPr>
            <w:r w:rsidRPr="001D6FC2">
              <w:rPr>
                <w:szCs w:val="24"/>
                <w:lang w:val="uk-UA" w:eastAsia="uk-UA"/>
              </w:rPr>
              <w:t>63.11   ОБРОБЛЕННЯ ДАНИХ, РОЗМІЩЕННЯ ІНФОРМАЦІЇ НА ВЕБ-ВУЗЛАХ І ПОВ'ЯЗАНА З НИМИ ДІЯЛЬНІСТЬ</w:t>
            </w:r>
          </w:p>
          <w:p w14:paraId="2CE93DC2" w14:textId="77777777" w:rsidR="001D6FC2" w:rsidRPr="001D6FC2" w:rsidRDefault="001D6FC2" w:rsidP="001D6FC2">
            <w:pPr>
              <w:rPr>
                <w:szCs w:val="24"/>
                <w:lang w:val="uk-UA" w:eastAsia="uk-UA"/>
              </w:rPr>
            </w:pPr>
            <w:r w:rsidRPr="001D6FC2">
              <w:rPr>
                <w:szCs w:val="24"/>
                <w:lang w:val="uk-UA" w:eastAsia="uk-UA"/>
              </w:rPr>
              <w:t>62.09   ІНША ДІЯЛЬНІСТЬ У СФЕРІ ІНФОРМАЦІЙНИХ ТЕХНОЛОГІЙ І КОМП'ЮТЕРНИХ СИСТЕМ</w:t>
            </w:r>
          </w:p>
          <w:p w14:paraId="0AF30390" w14:textId="77777777" w:rsidR="001D6FC2" w:rsidRPr="001D6FC2" w:rsidRDefault="001D6FC2" w:rsidP="001D6FC2">
            <w:pPr>
              <w:rPr>
                <w:szCs w:val="24"/>
                <w:lang w:val="uk-UA" w:eastAsia="uk-UA"/>
              </w:rPr>
            </w:pPr>
            <w:r w:rsidRPr="001D6FC2">
              <w:rPr>
                <w:szCs w:val="24"/>
                <w:lang w:val="uk-UA" w:eastAsia="uk-UA"/>
              </w:rPr>
              <w:t>62.01   КОМП'ЮТЕРНЕ ПРОГРАМУВАННЯ</w:t>
            </w:r>
          </w:p>
        </w:tc>
      </w:tr>
      <w:tr w:rsidR="001D6FC2" w:rsidRPr="001D6FC2" w14:paraId="2614EA60" w14:textId="77777777" w:rsidTr="00C70860">
        <w:trPr>
          <w:trHeight w:val="360"/>
        </w:trPr>
        <w:tc>
          <w:tcPr>
            <w:tcW w:w="3401" w:type="dxa"/>
            <w:shd w:val="clear" w:color="auto" w:fill="auto"/>
            <w:vAlign w:val="center"/>
          </w:tcPr>
          <w:p w14:paraId="4AAC0E62" w14:textId="77777777" w:rsidR="001D6FC2" w:rsidRPr="001D6FC2" w:rsidRDefault="001D6FC2" w:rsidP="001D6FC2">
            <w:pPr>
              <w:rPr>
                <w:b/>
                <w:szCs w:val="24"/>
                <w:lang w:val="uk-UA" w:eastAsia="uk-UA"/>
              </w:rPr>
            </w:pPr>
            <w:r w:rsidRPr="001D6FC2">
              <w:rPr>
                <w:b/>
                <w:szCs w:val="24"/>
                <w:lang w:val="uk-UA" w:eastAsia="uk-UA"/>
              </w:rPr>
              <w:t>Вид діяльності</w:t>
            </w:r>
          </w:p>
        </w:tc>
        <w:tc>
          <w:tcPr>
            <w:tcW w:w="6803" w:type="dxa"/>
            <w:shd w:val="clear" w:color="auto" w:fill="auto"/>
            <w:vAlign w:val="center"/>
          </w:tcPr>
          <w:p w14:paraId="45B0AE20" w14:textId="77777777" w:rsidR="001D6FC2" w:rsidRPr="001D6FC2" w:rsidRDefault="001D6FC2" w:rsidP="001D6FC2">
            <w:pPr>
              <w:rPr>
                <w:szCs w:val="24"/>
                <w:lang w:val="uk-UA" w:eastAsia="uk-UA"/>
              </w:rPr>
            </w:pPr>
            <w:r w:rsidRPr="001D6FC2">
              <w:rPr>
                <w:szCs w:val="24"/>
                <w:lang w:val="uk-UA" w:eastAsia="uk-UA"/>
              </w:rPr>
              <w:t>Депозитарна діяльність центрального депозитарію</w:t>
            </w:r>
          </w:p>
        </w:tc>
      </w:tr>
    </w:tbl>
    <w:p w14:paraId="0B703C2C"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6BC1088C"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1D6FC2" w:rsidRPr="001D6FC2" w14:paraId="1939686D" w14:textId="77777777" w:rsidTr="00C70860">
        <w:trPr>
          <w:trHeight w:val="360"/>
        </w:trPr>
        <w:tc>
          <w:tcPr>
            <w:tcW w:w="3401" w:type="dxa"/>
            <w:shd w:val="clear" w:color="auto" w:fill="auto"/>
            <w:vAlign w:val="center"/>
          </w:tcPr>
          <w:p w14:paraId="6771D546" w14:textId="77777777" w:rsidR="001D6FC2" w:rsidRPr="001D6FC2" w:rsidRDefault="001D6FC2" w:rsidP="001D6FC2">
            <w:pPr>
              <w:rPr>
                <w:b/>
                <w:szCs w:val="24"/>
                <w:lang w:val="uk-UA" w:eastAsia="uk-UA"/>
              </w:rPr>
            </w:pPr>
            <w:r w:rsidRPr="001D6FC2">
              <w:rPr>
                <w:b/>
                <w:szCs w:val="24"/>
                <w:lang w:val="uk-UA" w:eastAsia="uk-UA"/>
              </w:rPr>
              <w:t xml:space="preserve">Повне найменування або ім'я </w:t>
            </w:r>
          </w:p>
        </w:tc>
        <w:tc>
          <w:tcPr>
            <w:tcW w:w="6803" w:type="dxa"/>
            <w:shd w:val="clear" w:color="auto" w:fill="auto"/>
            <w:vAlign w:val="center"/>
          </w:tcPr>
          <w:p w14:paraId="150FC65C" w14:textId="77777777" w:rsidR="001D6FC2" w:rsidRPr="001D6FC2" w:rsidRDefault="001D6FC2" w:rsidP="001D6FC2">
            <w:pPr>
              <w:rPr>
                <w:szCs w:val="24"/>
                <w:lang w:val="uk-UA" w:eastAsia="uk-UA"/>
              </w:rPr>
            </w:pPr>
            <w:r w:rsidRPr="001D6FC2">
              <w:rPr>
                <w:szCs w:val="24"/>
                <w:lang w:val="uk-UA" w:eastAsia="uk-UA"/>
              </w:rPr>
              <w:t>ДУ "Агентство з розвитку інфраструктури фондового ринку України"</w:t>
            </w:r>
          </w:p>
        </w:tc>
      </w:tr>
      <w:tr w:rsidR="001D6FC2" w:rsidRPr="001D6FC2" w14:paraId="268BAB67" w14:textId="77777777" w:rsidTr="00C70860">
        <w:trPr>
          <w:trHeight w:val="360"/>
        </w:trPr>
        <w:tc>
          <w:tcPr>
            <w:tcW w:w="3401" w:type="dxa"/>
            <w:shd w:val="clear" w:color="auto" w:fill="auto"/>
            <w:vAlign w:val="center"/>
          </w:tcPr>
          <w:p w14:paraId="4A67EF7E" w14:textId="77777777" w:rsidR="001D6FC2" w:rsidRPr="001D6FC2" w:rsidRDefault="001D6FC2" w:rsidP="001D6FC2">
            <w:pPr>
              <w:rPr>
                <w:b/>
                <w:szCs w:val="24"/>
                <w:lang w:val="uk-UA" w:eastAsia="uk-UA"/>
              </w:rPr>
            </w:pPr>
            <w:r w:rsidRPr="001D6FC2">
              <w:rPr>
                <w:b/>
                <w:szCs w:val="24"/>
                <w:lang w:val="uk-UA" w:eastAsia="uk-UA"/>
              </w:rPr>
              <w:t>РНОКПП</w:t>
            </w:r>
          </w:p>
        </w:tc>
        <w:tc>
          <w:tcPr>
            <w:tcW w:w="6803" w:type="dxa"/>
            <w:shd w:val="clear" w:color="auto" w:fill="auto"/>
            <w:vAlign w:val="center"/>
          </w:tcPr>
          <w:p w14:paraId="105BA312" w14:textId="77777777" w:rsidR="001D6FC2" w:rsidRPr="001D6FC2" w:rsidRDefault="001D6FC2" w:rsidP="001D6FC2">
            <w:pPr>
              <w:rPr>
                <w:szCs w:val="24"/>
                <w:lang w:val="uk-UA" w:eastAsia="uk-UA"/>
              </w:rPr>
            </w:pPr>
          </w:p>
        </w:tc>
      </w:tr>
      <w:tr w:rsidR="001D6FC2" w:rsidRPr="001D6FC2" w14:paraId="3D1A939C" w14:textId="77777777" w:rsidTr="00C70860">
        <w:trPr>
          <w:trHeight w:val="360"/>
        </w:trPr>
        <w:tc>
          <w:tcPr>
            <w:tcW w:w="3401" w:type="dxa"/>
            <w:shd w:val="clear" w:color="auto" w:fill="auto"/>
            <w:vAlign w:val="center"/>
          </w:tcPr>
          <w:p w14:paraId="573B5B4B" w14:textId="77777777" w:rsidR="001D6FC2" w:rsidRPr="001D6FC2" w:rsidRDefault="001D6FC2" w:rsidP="001D6FC2">
            <w:pPr>
              <w:rPr>
                <w:b/>
                <w:szCs w:val="24"/>
                <w:lang w:val="uk-UA" w:eastAsia="uk-UA"/>
              </w:rPr>
            </w:pPr>
            <w:r w:rsidRPr="001D6FC2">
              <w:rPr>
                <w:b/>
                <w:szCs w:val="24"/>
                <w:lang w:val="uk-UA" w:eastAsia="uk-UA"/>
              </w:rPr>
              <w:t>УНЗР</w:t>
            </w:r>
          </w:p>
        </w:tc>
        <w:tc>
          <w:tcPr>
            <w:tcW w:w="6803" w:type="dxa"/>
            <w:shd w:val="clear" w:color="auto" w:fill="auto"/>
            <w:vAlign w:val="center"/>
          </w:tcPr>
          <w:p w14:paraId="1B2A3406" w14:textId="77777777" w:rsidR="001D6FC2" w:rsidRPr="001D6FC2" w:rsidRDefault="001D6FC2" w:rsidP="001D6FC2">
            <w:pPr>
              <w:rPr>
                <w:szCs w:val="24"/>
                <w:lang w:val="uk-UA" w:eastAsia="uk-UA"/>
              </w:rPr>
            </w:pPr>
          </w:p>
        </w:tc>
      </w:tr>
      <w:tr w:rsidR="001D6FC2" w:rsidRPr="001D6FC2" w14:paraId="71ACBB4A" w14:textId="77777777" w:rsidTr="00C70860">
        <w:trPr>
          <w:trHeight w:val="360"/>
        </w:trPr>
        <w:tc>
          <w:tcPr>
            <w:tcW w:w="3401" w:type="dxa"/>
            <w:shd w:val="clear" w:color="auto" w:fill="auto"/>
            <w:vAlign w:val="center"/>
          </w:tcPr>
          <w:p w14:paraId="3F9DA1D0" w14:textId="77777777" w:rsidR="001D6FC2" w:rsidRPr="001D6FC2" w:rsidRDefault="001D6FC2" w:rsidP="001D6FC2">
            <w:pPr>
              <w:rPr>
                <w:b/>
                <w:szCs w:val="24"/>
                <w:lang w:val="uk-UA" w:eastAsia="uk-UA"/>
              </w:rPr>
            </w:pPr>
            <w:r w:rsidRPr="001D6FC2">
              <w:rPr>
                <w:b/>
                <w:szCs w:val="24"/>
                <w:lang w:val="uk-UA" w:eastAsia="uk-UA"/>
              </w:rPr>
              <w:t>Організаційно-правова форма</w:t>
            </w:r>
          </w:p>
        </w:tc>
        <w:tc>
          <w:tcPr>
            <w:tcW w:w="6803" w:type="dxa"/>
            <w:shd w:val="clear" w:color="auto" w:fill="auto"/>
            <w:vAlign w:val="center"/>
          </w:tcPr>
          <w:p w14:paraId="1D556FBF" w14:textId="77777777" w:rsidR="001D6FC2" w:rsidRPr="001D6FC2" w:rsidRDefault="001D6FC2" w:rsidP="001D6FC2">
            <w:pPr>
              <w:rPr>
                <w:szCs w:val="24"/>
                <w:lang w:val="uk-UA" w:eastAsia="uk-UA"/>
              </w:rPr>
            </w:pPr>
            <w:r w:rsidRPr="001D6FC2">
              <w:rPr>
                <w:szCs w:val="24"/>
                <w:lang w:val="uk-UA" w:eastAsia="uk-UA"/>
              </w:rPr>
              <w:t>Державна органiзацiя (установа, заклад)</w:t>
            </w:r>
          </w:p>
        </w:tc>
      </w:tr>
      <w:tr w:rsidR="001D6FC2" w:rsidRPr="001D6FC2" w14:paraId="3089BAE9" w14:textId="77777777" w:rsidTr="00C70860">
        <w:trPr>
          <w:trHeight w:val="360"/>
        </w:trPr>
        <w:tc>
          <w:tcPr>
            <w:tcW w:w="3401" w:type="dxa"/>
            <w:shd w:val="clear" w:color="auto" w:fill="auto"/>
            <w:vAlign w:val="center"/>
          </w:tcPr>
          <w:p w14:paraId="0A99FBF9" w14:textId="77777777" w:rsidR="001D6FC2" w:rsidRPr="001D6FC2" w:rsidRDefault="001D6FC2" w:rsidP="001D6FC2">
            <w:pPr>
              <w:rPr>
                <w:b/>
                <w:szCs w:val="24"/>
                <w:lang w:val="uk-UA" w:eastAsia="uk-UA"/>
              </w:rPr>
            </w:pPr>
            <w:r w:rsidRPr="001D6FC2">
              <w:rPr>
                <w:b/>
                <w:szCs w:val="24"/>
                <w:lang w:val="uk-UA" w:eastAsia="uk-UA"/>
              </w:rPr>
              <w:t>Ідентифікаційний код юридичної особи</w:t>
            </w:r>
          </w:p>
        </w:tc>
        <w:tc>
          <w:tcPr>
            <w:tcW w:w="6803" w:type="dxa"/>
            <w:shd w:val="clear" w:color="auto" w:fill="auto"/>
            <w:vAlign w:val="center"/>
          </w:tcPr>
          <w:p w14:paraId="50643D1F" w14:textId="77777777" w:rsidR="001D6FC2" w:rsidRPr="001D6FC2" w:rsidRDefault="001D6FC2" w:rsidP="001D6FC2">
            <w:pPr>
              <w:rPr>
                <w:szCs w:val="24"/>
                <w:lang w:val="uk-UA" w:eastAsia="uk-UA"/>
              </w:rPr>
            </w:pPr>
            <w:r w:rsidRPr="001D6FC2">
              <w:rPr>
                <w:szCs w:val="24"/>
                <w:lang w:val="uk-UA" w:eastAsia="uk-UA"/>
              </w:rPr>
              <w:t>21676262</w:t>
            </w:r>
          </w:p>
        </w:tc>
      </w:tr>
      <w:tr w:rsidR="001D6FC2" w:rsidRPr="001D6FC2" w14:paraId="55727700" w14:textId="77777777" w:rsidTr="00C70860">
        <w:trPr>
          <w:trHeight w:val="360"/>
        </w:trPr>
        <w:tc>
          <w:tcPr>
            <w:tcW w:w="3401" w:type="dxa"/>
            <w:shd w:val="clear" w:color="auto" w:fill="auto"/>
            <w:vAlign w:val="center"/>
          </w:tcPr>
          <w:p w14:paraId="2ED43EA8" w14:textId="77777777" w:rsidR="001D6FC2" w:rsidRPr="001D6FC2" w:rsidRDefault="001D6FC2" w:rsidP="001D6FC2">
            <w:pPr>
              <w:rPr>
                <w:b/>
                <w:szCs w:val="24"/>
                <w:lang w:val="uk-UA" w:eastAsia="uk-UA"/>
              </w:rPr>
            </w:pPr>
            <w:r w:rsidRPr="001D6FC2">
              <w:rPr>
                <w:b/>
                <w:szCs w:val="24"/>
                <w:lang w:val="uk-UA" w:eastAsia="uk-UA"/>
              </w:rPr>
              <w:t>Місцезнаходження</w:t>
            </w:r>
          </w:p>
        </w:tc>
        <w:tc>
          <w:tcPr>
            <w:tcW w:w="6803" w:type="dxa"/>
            <w:shd w:val="clear" w:color="auto" w:fill="auto"/>
            <w:vAlign w:val="center"/>
          </w:tcPr>
          <w:p w14:paraId="1F748DD9" w14:textId="77777777" w:rsidR="001D6FC2" w:rsidRPr="001D6FC2" w:rsidRDefault="001D6FC2" w:rsidP="001D6FC2">
            <w:pPr>
              <w:rPr>
                <w:szCs w:val="24"/>
                <w:lang w:val="uk-UA" w:eastAsia="uk-UA"/>
              </w:rPr>
            </w:pPr>
            <w:r w:rsidRPr="001D6FC2">
              <w:rPr>
                <w:szCs w:val="24"/>
                <w:lang w:val="uk-UA" w:eastAsia="uk-UA"/>
              </w:rPr>
              <w:t>03150 УКРАЇНА  Голосіївський м.Київ вул.Антоновича, 51, оф. 1206</w:t>
            </w:r>
          </w:p>
        </w:tc>
      </w:tr>
      <w:tr w:rsidR="001D6FC2" w:rsidRPr="001D6FC2" w14:paraId="7CB3F98D" w14:textId="77777777" w:rsidTr="00C70860">
        <w:trPr>
          <w:trHeight w:val="360"/>
        </w:trPr>
        <w:tc>
          <w:tcPr>
            <w:tcW w:w="3401" w:type="dxa"/>
            <w:shd w:val="clear" w:color="auto" w:fill="auto"/>
            <w:vAlign w:val="center"/>
          </w:tcPr>
          <w:p w14:paraId="234C2B8B" w14:textId="77777777" w:rsidR="001D6FC2" w:rsidRPr="001D6FC2" w:rsidRDefault="001D6FC2" w:rsidP="001D6FC2">
            <w:pPr>
              <w:rPr>
                <w:b/>
                <w:szCs w:val="24"/>
                <w:lang w:val="uk-UA" w:eastAsia="uk-UA"/>
              </w:rPr>
            </w:pPr>
            <w:r w:rsidRPr="001D6FC2">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3C2F4698" w14:textId="77777777" w:rsidR="001D6FC2" w:rsidRPr="001D6FC2" w:rsidRDefault="001D6FC2" w:rsidP="001D6FC2">
            <w:pPr>
              <w:rPr>
                <w:szCs w:val="24"/>
                <w:lang w:val="uk-UA" w:eastAsia="uk-UA"/>
              </w:rPr>
            </w:pPr>
            <w:r w:rsidRPr="001D6FC2">
              <w:rPr>
                <w:szCs w:val="24"/>
                <w:lang w:val="uk-UA" w:eastAsia="uk-UA"/>
              </w:rPr>
              <w:t>DR/00002/ARM</w:t>
            </w:r>
          </w:p>
        </w:tc>
      </w:tr>
      <w:tr w:rsidR="001D6FC2" w:rsidRPr="001D6FC2" w14:paraId="5C473492" w14:textId="77777777" w:rsidTr="00C70860">
        <w:trPr>
          <w:trHeight w:val="360"/>
        </w:trPr>
        <w:tc>
          <w:tcPr>
            <w:tcW w:w="3401" w:type="dxa"/>
            <w:shd w:val="clear" w:color="auto" w:fill="auto"/>
            <w:vAlign w:val="center"/>
          </w:tcPr>
          <w:p w14:paraId="1F79893D" w14:textId="77777777" w:rsidR="001D6FC2" w:rsidRPr="001D6FC2" w:rsidRDefault="001D6FC2" w:rsidP="001D6FC2">
            <w:pPr>
              <w:rPr>
                <w:b/>
                <w:szCs w:val="24"/>
                <w:lang w:val="uk-UA" w:eastAsia="uk-UA"/>
              </w:rPr>
            </w:pPr>
            <w:r w:rsidRPr="001D6FC2">
              <w:rPr>
                <w:b/>
                <w:szCs w:val="24"/>
                <w:lang w:val="uk-UA" w:eastAsia="uk-UA"/>
              </w:rPr>
              <w:lastRenderedPageBreak/>
              <w:t>Назва державного органу, що видав ліцензію або інший документ</w:t>
            </w:r>
          </w:p>
        </w:tc>
        <w:tc>
          <w:tcPr>
            <w:tcW w:w="6803" w:type="dxa"/>
            <w:shd w:val="clear" w:color="auto" w:fill="auto"/>
            <w:vAlign w:val="center"/>
          </w:tcPr>
          <w:p w14:paraId="1492BC1C" w14:textId="77777777" w:rsidR="001D6FC2" w:rsidRPr="001D6FC2" w:rsidRDefault="001D6FC2" w:rsidP="001D6FC2">
            <w:pPr>
              <w:rPr>
                <w:szCs w:val="24"/>
                <w:lang w:val="uk-UA" w:eastAsia="uk-UA"/>
              </w:rPr>
            </w:pPr>
            <w:r w:rsidRPr="001D6FC2">
              <w:rPr>
                <w:szCs w:val="24"/>
                <w:lang w:val="uk-UA" w:eastAsia="uk-UA"/>
              </w:rPr>
              <w:t>НКЦПФР</w:t>
            </w:r>
          </w:p>
        </w:tc>
      </w:tr>
      <w:tr w:rsidR="001D6FC2" w:rsidRPr="001D6FC2" w14:paraId="76CD1BBF" w14:textId="77777777" w:rsidTr="00C70860">
        <w:trPr>
          <w:trHeight w:val="360"/>
        </w:trPr>
        <w:tc>
          <w:tcPr>
            <w:tcW w:w="3401" w:type="dxa"/>
            <w:shd w:val="clear" w:color="auto" w:fill="auto"/>
            <w:vAlign w:val="center"/>
          </w:tcPr>
          <w:p w14:paraId="32B899EF" w14:textId="77777777" w:rsidR="001D6FC2" w:rsidRPr="001D6FC2" w:rsidRDefault="001D6FC2" w:rsidP="001D6FC2">
            <w:pPr>
              <w:rPr>
                <w:b/>
                <w:szCs w:val="24"/>
                <w:lang w:val="uk-UA" w:eastAsia="uk-UA"/>
              </w:rPr>
            </w:pPr>
            <w:r w:rsidRPr="001D6FC2">
              <w:rPr>
                <w:b/>
                <w:szCs w:val="24"/>
                <w:lang w:val="uk-UA" w:eastAsia="uk-UA"/>
              </w:rPr>
              <w:t>Дата видачі ліцензії або іншого документа</w:t>
            </w:r>
          </w:p>
        </w:tc>
        <w:tc>
          <w:tcPr>
            <w:tcW w:w="6803" w:type="dxa"/>
            <w:shd w:val="clear" w:color="auto" w:fill="auto"/>
            <w:vAlign w:val="center"/>
          </w:tcPr>
          <w:p w14:paraId="6EF637F1" w14:textId="77777777" w:rsidR="001D6FC2" w:rsidRPr="001D6FC2" w:rsidRDefault="001D6FC2" w:rsidP="001D6FC2">
            <w:pPr>
              <w:rPr>
                <w:szCs w:val="24"/>
                <w:lang w:val="uk-UA" w:eastAsia="uk-UA"/>
              </w:rPr>
            </w:pPr>
            <w:r w:rsidRPr="001D6FC2">
              <w:rPr>
                <w:szCs w:val="24"/>
                <w:lang w:val="uk-UA" w:eastAsia="uk-UA"/>
              </w:rPr>
              <w:t>18.02.2019</w:t>
            </w:r>
          </w:p>
        </w:tc>
      </w:tr>
      <w:tr w:rsidR="001D6FC2" w:rsidRPr="001D6FC2" w14:paraId="48CE513E" w14:textId="77777777" w:rsidTr="00C70860">
        <w:trPr>
          <w:trHeight w:val="360"/>
        </w:trPr>
        <w:tc>
          <w:tcPr>
            <w:tcW w:w="3401" w:type="dxa"/>
            <w:shd w:val="clear" w:color="auto" w:fill="auto"/>
            <w:vAlign w:val="center"/>
          </w:tcPr>
          <w:p w14:paraId="35AE70B0" w14:textId="77777777" w:rsidR="001D6FC2" w:rsidRPr="001D6FC2" w:rsidRDefault="001D6FC2" w:rsidP="001D6FC2">
            <w:pPr>
              <w:rPr>
                <w:b/>
                <w:szCs w:val="24"/>
                <w:lang w:val="uk-UA" w:eastAsia="uk-UA"/>
              </w:rPr>
            </w:pPr>
            <w:r w:rsidRPr="001D6FC2">
              <w:rPr>
                <w:b/>
                <w:szCs w:val="24"/>
                <w:lang w:val="uk-UA" w:eastAsia="uk-UA"/>
              </w:rPr>
              <w:t>Міжміський код та телефон</w:t>
            </w:r>
          </w:p>
        </w:tc>
        <w:tc>
          <w:tcPr>
            <w:tcW w:w="6803" w:type="dxa"/>
            <w:shd w:val="clear" w:color="auto" w:fill="auto"/>
            <w:vAlign w:val="center"/>
          </w:tcPr>
          <w:p w14:paraId="0025E4FC" w14:textId="77777777" w:rsidR="001D6FC2" w:rsidRPr="001D6FC2" w:rsidRDefault="001D6FC2" w:rsidP="001D6FC2">
            <w:pPr>
              <w:rPr>
                <w:szCs w:val="24"/>
                <w:lang w:val="uk-UA" w:eastAsia="uk-UA"/>
              </w:rPr>
            </w:pPr>
            <w:r w:rsidRPr="001D6FC2">
              <w:rPr>
                <w:szCs w:val="24"/>
                <w:lang w:val="uk-UA" w:eastAsia="uk-UA"/>
              </w:rPr>
              <w:t>(044) 287-56-70</w:t>
            </w:r>
          </w:p>
        </w:tc>
      </w:tr>
      <w:tr w:rsidR="001D6FC2" w:rsidRPr="001D6FC2" w14:paraId="39E7A9BA" w14:textId="77777777" w:rsidTr="00C70860">
        <w:trPr>
          <w:trHeight w:val="360"/>
        </w:trPr>
        <w:tc>
          <w:tcPr>
            <w:tcW w:w="3401" w:type="dxa"/>
            <w:shd w:val="clear" w:color="auto" w:fill="auto"/>
            <w:vAlign w:val="center"/>
          </w:tcPr>
          <w:p w14:paraId="2E0F8C1F" w14:textId="77777777" w:rsidR="001D6FC2" w:rsidRPr="001D6FC2" w:rsidRDefault="001D6FC2" w:rsidP="001D6FC2">
            <w:pPr>
              <w:rPr>
                <w:b/>
                <w:szCs w:val="24"/>
                <w:lang w:val="uk-UA" w:eastAsia="uk-UA"/>
              </w:rPr>
            </w:pPr>
            <w:r w:rsidRPr="001D6FC2">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257F45E6" w14:textId="77777777" w:rsidR="001D6FC2" w:rsidRPr="001D6FC2" w:rsidRDefault="001D6FC2" w:rsidP="001D6FC2">
            <w:pPr>
              <w:rPr>
                <w:szCs w:val="24"/>
                <w:lang w:val="uk-UA" w:eastAsia="uk-UA"/>
              </w:rPr>
            </w:pPr>
            <w:r w:rsidRPr="001D6FC2">
              <w:rPr>
                <w:szCs w:val="24"/>
                <w:lang w:val="uk-UA" w:eastAsia="uk-UA"/>
              </w:rPr>
              <w:t>62.02   КОНСУЛЬТУВАННЯ З ПИТАНЬ ІНФОРМАТИЗАЦІЇ</w:t>
            </w:r>
          </w:p>
          <w:p w14:paraId="1EA94AB8" w14:textId="77777777" w:rsidR="001D6FC2" w:rsidRPr="001D6FC2" w:rsidRDefault="001D6FC2" w:rsidP="001D6FC2">
            <w:pPr>
              <w:rPr>
                <w:szCs w:val="24"/>
                <w:lang w:val="uk-UA" w:eastAsia="uk-UA"/>
              </w:rPr>
            </w:pPr>
            <w:r w:rsidRPr="001D6FC2">
              <w:rPr>
                <w:szCs w:val="24"/>
                <w:lang w:val="uk-UA" w:eastAsia="uk-UA"/>
              </w:rPr>
              <w:t>63.11   ОБРОБЛЕННЯ ДАНИХ, РОЗМІЩЕННЯ ІНФОРМАЦІЇ НА ВЕБ-ВУЗЛАХ І ПОВ'ЯЗАНА З НИМИ ДІЯЛЬНІСТЬ</w:t>
            </w:r>
          </w:p>
          <w:p w14:paraId="5FA4373B" w14:textId="77777777" w:rsidR="001D6FC2" w:rsidRPr="001D6FC2" w:rsidRDefault="001D6FC2" w:rsidP="001D6FC2">
            <w:pPr>
              <w:rPr>
                <w:szCs w:val="24"/>
                <w:lang w:val="uk-UA" w:eastAsia="uk-UA"/>
              </w:rPr>
            </w:pPr>
            <w:r w:rsidRPr="001D6FC2">
              <w:rPr>
                <w:szCs w:val="24"/>
                <w:lang w:val="uk-UA" w:eastAsia="uk-UA"/>
              </w:rPr>
              <w:t>84.13   РЕГУЛЮВАННЯ ТА СПРИЯННЯ ЕФЕКТИВНОМУ ВЕДЕННЮ ЕКОНОМІЧНОЇ ДІЯЛЬНОСТІ</w:t>
            </w:r>
          </w:p>
        </w:tc>
      </w:tr>
      <w:tr w:rsidR="001D6FC2" w:rsidRPr="001D6FC2" w14:paraId="4BD9A213" w14:textId="77777777" w:rsidTr="00C70860">
        <w:trPr>
          <w:trHeight w:val="360"/>
        </w:trPr>
        <w:tc>
          <w:tcPr>
            <w:tcW w:w="3401" w:type="dxa"/>
            <w:shd w:val="clear" w:color="auto" w:fill="auto"/>
            <w:vAlign w:val="center"/>
          </w:tcPr>
          <w:p w14:paraId="07670F81" w14:textId="77777777" w:rsidR="001D6FC2" w:rsidRPr="001D6FC2" w:rsidRDefault="001D6FC2" w:rsidP="001D6FC2">
            <w:pPr>
              <w:rPr>
                <w:b/>
                <w:szCs w:val="24"/>
                <w:lang w:val="uk-UA" w:eastAsia="uk-UA"/>
              </w:rPr>
            </w:pPr>
            <w:r w:rsidRPr="001D6FC2">
              <w:rPr>
                <w:b/>
                <w:szCs w:val="24"/>
                <w:lang w:val="uk-UA" w:eastAsia="uk-UA"/>
              </w:rPr>
              <w:t>Вид діяльності</w:t>
            </w:r>
          </w:p>
        </w:tc>
        <w:tc>
          <w:tcPr>
            <w:tcW w:w="6803" w:type="dxa"/>
            <w:shd w:val="clear" w:color="auto" w:fill="auto"/>
            <w:vAlign w:val="center"/>
          </w:tcPr>
          <w:p w14:paraId="17CA6D8E" w14:textId="77777777" w:rsidR="001D6FC2" w:rsidRPr="001D6FC2" w:rsidRDefault="001D6FC2" w:rsidP="001D6FC2">
            <w:pPr>
              <w:rPr>
                <w:szCs w:val="24"/>
                <w:lang w:val="uk-UA" w:eastAsia="uk-UA"/>
              </w:rPr>
            </w:pPr>
            <w:r w:rsidRPr="001D6FC2">
              <w:rPr>
                <w:szCs w:val="24"/>
                <w:lang w:val="uk-UA" w:eastAsia="uk-UA"/>
              </w:rPr>
              <w:t>Діяльність з подання звітності та/або адміністративних даних до НКЦПФР</w:t>
            </w:r>
          </w:p>
        </w:tc>
      </w:tr>
    </w:tbl>
    <w:p w14:paraId="772B834C"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5B58F6FD"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7"/>
        <w:gridCol w:w="6585"/>
      </w:tblGrid>
      <w:tr w:rsidR="001D6FC2" w:rsidRPr="001D6FC2" w14:paraId="7418A778" w14:textId="77777777" w:rsidTr="00C70860">
        <w:trPr>
          <w:trHeight w:val="360"/>
        </w:trPr>
        <w:tc>
          <w:tcPr>
            <w:tcW w:w="3401" w:type="dxa"/>
            <w:shd w:val="clear" w:color="auto" w:fill="auto"/>
            <w:vAlign w:val="center"/>
          </w:tcPr>
          <w:p w14:paraId="7F0835D4" w14:textId="77777777" w:rsidR="001D6FC2" w:rsidRPr="001D6FC2" w:rsidRDefault="001D6FC2" w:rsidP="001D6FC2">
            <w:pPr>
              <w:rPr>
                <w:b/>
                <w:szCs w:val="24"/>
                <w:lang w:val="uk-UA" w:eastAsia="uk-UA"/>
              </w:rPr>
            </w:pPr>
            <w:r w:rsidRPr="001D6FC2">
              <w:rPr>
                <w:b/>
                <w:szCs w:val="24"/>
                <w:lang w:val="uk-UA" w:eastAsia="uk-UA"/>
              </w:rPr>
              <w:t xml:space="preserve">Повне найменування або ім'я </w:t>
            </w:r>
          </w:p>
        </w:tc>
        <w:tc>
          <w:tcPr>
            <w:tcW w:w="6803" w:type="dxa"/>
            <w:shd w:val="clear" w:color="auto" w:fill="auto"/>
            <w:vAlign w:val="center"/>
          </w:tcPr>
          <w:p w14:paraId="7905F1C2" w14:textId="77777777" w:rsidR="001D6FC2" w:rsidRPr="001D6FC2" w:rsidRDefault="001D6FC2" w:rsidP="001D6FC2">
            <w:pPr>
              <w:rPr>
                <w:szCs w:val="24"/>
                <w:lang w:val="uk-UA" w:eastAsia="uk-UA"/>
              </w:rPr>
            </w:pPr>
            <w:r w:rsidRPr="001D6FC2">
              <w:rPr>
                <w:szCs w:val="24"/>
                <w:lang w:val="uk-UA" w:eastAsia="uk-UA"/>
              </w:rPr>
              <w:t>Приватне акціонерне товариство "Фондова біржа"Перспектива"</w:t>
            </w:r>
          </w:p>
        </w:tc>
      </w:tr>
      <w:tr w:rsidR="001D6FC2" w:rsidRPr="001D6FC2" w14:paraId="611C28EC" w14:textId="77777777" w:rsidTr="00C70860">
        <w:trPr>
          <w:trHeight w:val="360"/>
        </w:trPr>
        <w:tc>
          <w:tcPr>
            <w:tcW w:w="3401" w:type="dxa"/>
            <w:shd w:val="clear" w:color="auto" w:fill="auto"/>
            <w:vAlign w:val="center"/>
          </w:tcPr>
          <w:p w14:paraId="70DD9A81" w14:textId="77777777" w:rsidR="001D6FC2" w:rsidRPr="001D6FC2" w:rsidRDefault="001D6FC2" w:rsidP="001D6FC2">
            <w:pPr>
              <w:rPr>
                <w:b/>
                <w:szCs w:val="24"/>
                <w:lang w:val="uk-UA" w:eastAsia="uk-UA"/>
              </w:rPr>
            </w:pPr>
            <w:r w:rsidRPr="001D6FC2">
              <w:rPr>
                <w:b/>
                <w:szCs w:val="24"/>
                <w:lang w:val="uk-UA" w:eastAsia="uk-UA"/>
              </w:rPr>
              <w:t>РНОКПП</w:t>
            </w:r>
          </w:p>
        </w:tc>
        <w:tc>
          <w:tcPr>
            <w:tcW w:w="6803" w:type="dxa"/>
            <w:shd w:val="clear" w:color="auto" w:fill="auto"/>
            <w:vAlign w:val="center"/>
          </w:tcPr>
          <w:p w14:paraId="007D4712" w14:textId="77777777" w:rsidR="001D6FC2" w:rsidRPr="001D6FC2" w:rsidRDefault="001D6FC2" w:rsidP="001D6FC2">
            <w:pPr>
              <w:rPr>
                <w:szCs w:val="24"/>
                <w:lang w:val="uk-UA" w:eastAsia="uk-UA"/>
              </w:rPr>
            </w:pPr>
          </w:p>
        </w:tc>
      </w:tr>
      <w:tr w:rsidR="001D6FC2" w:rsidRPr="001D6FC2" w14:paraId="75D746FD" w14:textId="77777777" w:rsidTr="00C70860">
        <w:trPr>
          <w:trHeight w:val="360"/>
        </w:trPr>
        <w:tc>
          <w:tcPr>
            <w:tcW w:w="3401" w:type="dxa"/>
            <w:shd w:val="clear" w:color="auto" w:fill="auto"/>
            <w:vAlign w:val="center"/>
          </w:tcPr>
          <w:p w14:paraId="105AC619" w14:textId="77777777" w:rsidR="001D6FC2" w:rsidRPr="001D6FC2" w:rsidRDefault="001D6FC2" w:rsidP="001D6FC2">
            <w:pPr>
              <w:rPr>
                <w:b/>
                <w:szCs w:val="24"/>
                <w:lang w:val="uk-UA" w:eastAsia="uk-UA"/>
              </w:rPr>
            </w:pPr>
            <w:r w:rsidRPr="001D6FC2">
              <w:rPr>
                <w:b/>
                <w:szCs w:val="24"/>
                <w:lang w:val="uk-UA" w:eastAsia="uk-UA"/>
              </w:rPr>
              <w:t>УНЗР</w:t>
            </w:r>
          </w:p>
        </w:tc>
        <w:tc>
          <w:tcPr>
            <w:tcW w:w="6803" w:type="dxa"/>
            <w:shd w:val="clear" w:color="auto" w:fill="auto"/>
            <w:vAlign w:val="center"/>
          </w:tcPr>
          <w:p w14:paraId="056E5C4A" w14:textId="77777777" w:rsidR="001D6FC2" w:rsidRPr="001D6FC2" w:rsidRDefault="001D6FC2" w:rsidP="001D6FC2">
            <w:pPr>
              <w:rPr>
                <w:szCs w:val="24"/>
                <w:lang w:val="uk-UA" w:eastAsia="uk-UA"/>
              </w:rPr>
            </w:pPr>
          </w:p>
        </w:tc>
      </w:tr>
      <w:tr w:rsidR="001D6FC2" w:rsidRPr="001D6FC2" w14:paraId="3FDAB869" w14:textId="77777777" w:rsidTr="00C70860">
        <w:trPr>
          <w:trHeight w:val="360"/>
        </w:trPr>
        <w:tc>
          <w:tcPr>
            <w:tcW w:w="3401" w:type="dxa"/>
            <w:shd w:val="clear" w:color="auto" w:fill="auto"/>
            <w:vAlign w:val="center"/>
          </w:tcPr>
          <w:p w14:paraId="5ECB5C62" w14:textId="77777777" w:rsidR="001D6FC2" w:rsidRPr="001D6FC2" w:rsidRDefault="001D6FC2" w:rsidP="001D6FC2">
            <w:pPr>
              <w:rPr>
                <w:b/>
                <w:szCs w:val="24"/>
                <w:lang w:val="uk-UA" w:eastAsia="uk-UA"/>
              </w:rPr>
            </w:pPr>
            <w:r w:rsidRPr="001D6FC2">
              <w:rPr>
                <w:b/>
                <w:szCs w:val="24"/>
                <w:lang w:val="uk-UA" w:eastAsia="uk-UA"/>
              </w:rPr>
              <w:t>Організаційно-правова форма</w:t>
            </w:r>
          </w:p>
        </w:tc>
        <w:tc>
          <w:tcPr>
            <w:tcW w:w="6803" w:type="dxa"/>
            <w:shd w:val="clear" w:color="auto" w:fill="auto"/>
            <w:vAlign w:val="center"/>
          </w:tcPr>
          <w:p w14:paraId="3AA3FAD6" w14:textId="77777777" w:rsidR="001D6FC2" w:rsidRPr="001D6FC2" w:rsidRDefault="001D6FC2" w:rsidP="001D6FC2">
            <w:pPr>
              <w:rPr>
                <w:szCs w:val="24"/>
                <w:lang w:val="uk-UA" w:eastAsia="uk-UA"/>
              </w:rPr>
            </w:pPr>
            <w:r w:rsidRPr="001D6FC2">
              <w:rPr>
                <w:szCs w:val="24"/>
                <w:lang w:val="uk-UA" w:eastAsia="uk-UA"/>
              </w:rPr>
              <w:t>Приватне акцiонерне товариство</w:t>
            </w:r>
          </w:p>
        </w:tc>
      </w:tr>
      <w:tr w:rsidR="001D6FC2" w:rsidRPr="001D6FC2" w14:paraId="53CCB985" w14:textId="77777777" w:rsidTr="00C70860">
        <w:trPr>
          <w:trHeight w:val="360"/>
        </w:trPr>
        <w:tc>
          <w:tcPr>
            <w:tcW w:w="3401" w:type="dxa"/>
            <w:shd w:val="clear" w:color="auto" w:fill="auto"/>
            <w:vAlign w:val="center"/>
          </w:tcPr>
          <w:p w14:paraId="44E177B9" w14:textId="77777777" w:rsidR="001D6FC2" w:rsidRPr="001D6FC2" w:rsidRDefault="001D6FC2" w:rsidP="001D6FC2">
            <w:pPr>
              <w:rPr>
                <w:b/>
                <w:szCs w:val="24"/>
                <w:lang w:val="uk-UA" w:eastAsia="uk-UA"/>
              </w:rPr>
            </w:pPr>
            <w:r w:rsidRPr="001D6FC2">
              <w:rPr>
                <w:b/>
                <w:szCs w:val="24"/>
                <w:lang w:val="uk-UA" w:eastAsia="uk-UA"/>
              </w:rPr>
              <w:t>Ідентифікаційний код юридичної особи</w:t>
            </w:r>
          </w:p>
        </w:tc>
        <w:tc>
          <w:tcPr>
            <w:tcW w:w="6803" w:type="dxa"/>
            <w:shd w:val="clear" w:color="auto" w:fill="auto"/>
            <w:vAlign w:val="center"/>
          </w:tcPr>
          <w:p w14:paraId="18BADD69" w14:textId="77777777" w:rsidR="001D6FC2" w:rsidRPr="001D6FC2" w:rsidRDefault="001D6FC2" w:rsidP="001D6FC2">
            <w:pPr>
              <w:rPr>
                <w:szCs w:val="24"/>
                <w:lang w:val="uk-UA" w:eastAsia="uk-UA"/>
              </w:rPr>
            </w:pPr>
            <w:r w:rsidRPr="001D6FC2">
              <w:rPr>
                <w:szCs w:val="24"/>
                <w:lang w:val="uk-UA" w:eastAsia="uk-UA"/>
              </w:rPr>
              <w:t>33718227</w:t>
            </w:r>
          </w:p>
        </w:tc>
      </w:tr>
      <w:tr w:rsidR="001D6FC2" w:rsidRPr="001D6FC2" w14:paraId="3009D137" w14:textId="77777777" w:rsidTr="00C70860">
        <w:trPr>
          <w:trHeight w:val="360"/>
        </w:trPr>
        <w:tc>
          <w:tcPr>
            <w:tcW w:w="3401" w:type="dxa"/>
            <w:shd w:val="clear" w:color="auto" w:fill="auto"/>
            <w:vAlign w:val="center"/>
          </w:tcPr>
          <w:p w14:paraId="6FF5FBE1" w14:textId="77777777" w:rsidR="001D6FC2" w:rsidRPr="001D6FC2" w:rsidRDefault="001D6FC2" w:rsidP="001D6FC2">
            <w:pPr>
              <w:rPr>
                <w:b/>
                <w:szCs w:val="24"/>
                <w:lang w:val="uk-UA" w:eastAsia="uk-UA"/>
              </w:rPr>
            </w:pPr>
            <w:r w:rsidRPr="001D6FC2">
              <w:rPr>
                <w:b/>
                <w:szCs w:val="24"/>
                <w:lang w:val="uk-UA" w:eastAsia="uk-UA"/>
              </w:rPr>
              <w:t>Місцезнаходження</w:t>
            </w:r>
          </w:p>
        </w:tc>
        <w:tc>
          <w:tcPr>
            <w:tcW w:w="6803" w:type="dxa"/>
            <w:shd w:val="clear" w:color="auto" w:fill="auto"/>
            <w:vAlign w:val="center"/>
          </w:tcPr>
          <w:p w14:paraId="4ACCDB67" w14:textId="77777777" w:rsidR="001D6FC2" w:rsidRPr="001D6FC2" w:rsidRDefault="001D6FC2" w:rsidP="001D6FC2">
            <w:pPr>
              <w:rPr>
                <w:szCs w:val="24"/>
                <w:lang w:val="uk-UA" w:eastAsia="uk-UA"/>
              </w:rPr>
            </w:pPr>
            <w:r w:rsidRPr="001D6FC2">
              <w:rPr>
                <w:szCs w:val="24"/>
                <w:lang w:val="uk-UA" w:eastAsia="uk-UA"/>
              </w:rPr>
              <w:t>49000 УКРАЇНА Днiпропетровська область Шевченківський м.Дніпро вул.Воскресенська,буд.30</w:t>
            </w:r>
          </w:p>
        </w:tc>
      </w:tr>
      <w:tr w:rsidR="001D6FC2" w:rsidRPr="001D6FC2" w14:paraId="17B291D5" w14:textId="77777777" w:rsidTr="00C70860">
        <w:trPr>
          <w:trHeight w:val="360"/>
        </w:trPr>
        <w:tc>
          <w:tcPr>
            <w:tcW w:w="3401" w:type="dxa"/>
            <w:shd w:val="clear" w:color="auto" w:fill="auto"/>
            <w:vAlign w:val="center"/>
          </w:tcPr>
          <w:p w14:paraId="03ABF9CF" w14:textId="77777777" w:rsidR="001D6FC2" w:rsidRPr="001D6FC2" w:rsidRDefault="001D6FC2" w:rsidP="001D6FC2">
            <w:pPr>
              <w:rPr>
                <w:b/>
                <w:szCs w:val="24"/>
                <w:lang w:val="uk-UA" w:eastAsia="uk-UA"/>
              </w:rPr>
            </w:pPr>
            <w:r w:rsidRPr="001D6FC2">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779B30F8" w14:textId="77777777" w:rsidR="001D6FC2" w:rsidRPr="001D6FC2" w:rsidRDefault="001D6FC2" w:rsidP="001D6FC2">
            <w:pPr>
              <w:rPr>
                <w:szCs w:val="24"/>
                <w:lang w:val="uk-UA" w:eastAsia="uk-UA"/>
              </w:rPr>
            </w:pPr>
            <w:r w:rsidRPr="001D6FC2">
              <w:rPr>
                <w:szCs w:val="24"/>
                <w:lang w:val="uk-UA" w:eastAsia="uk-UA"/>
              </w:rPr>
              <w:t>№146</w:t>
            </w:r>
          </w:p>
        </w:tc>
      </w:tr>
      <w:tr w:rsidR="001D6FC2" w:rsidRPr="001D6FC2" w14:paraId="79B70BF3" w14:textId="77777777" w:rsidTr="00C70860">
        <w:trPr>
          <w:trHeight w:val="360"/>
        </w:trPr>
        <w:tc>
          <w:tcPr>
            <w:tcW w:w="3401" w:type="dxa"/>
            <w:shd w:val="clear" w:color="auto" w:fill="auto"/>
            <w:vAlign w:val="center"/>
          </w:tcPr>
          <w:p w14:paraId="3891560C" w14:textId="77777777" w:rsidR="001D6FC2" w:rsidRPr="001D6FC2" w:rsidRDefault="001D6FC2" w:rsidP="001D6FC2">
            <w:pPr>
              <w:rPr>
                <w:b/>
                <w:szCs w:val="24"/>
                <w:lang w:val="uk-UA" w:eastAsia="uk-UA"/>
              </w:rPr>
            </w:pPr>
            <w:r w:rsidRPr="001D6FC2">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3A9ED0A5" w14:textId="77777777" w:rsidR="001D6FC2" w:rsidRPr="001D6FC2" w:rsidRDefault="001D6FC2" w:rsidP="001D6FC2">
            <w:pPr>
              <w:rPr>
                <w:szCs w:val="24"/>
                <w:lang w:val="uk-UA" w:eastAsia="uk-UA"/>
              </w:rPr>
            </w:pPr>
            <w:r w:rsidRPr="001D6FC2">
              <w:rPr>
                <w:szCs w:val="24"/>
                <w:lang w:val="uk-UA" w:eastAsia="uk-UA"/>
              </w:rPr>
              <w:t>НКЦПФР</w:t>
            </w:r>
          </w:p>
        </w:tc>
      </w:tr>
      <w:tr w:rsidR="001D6FC2" w:rsidRPr="001D6FC2" w14:paraId="0FC18E1B" w14:textId="77777777" w:rsidTr="00C70860">
        <w:trPr>
          <w:trHeight w:val="360"/>
        </w:trPr>
        <w:tc>
          <w:tcPr>
            <w:tcW w:w="3401" w:type="dxa"/>
            <w:shd w:val="clear" w:color="auto" w:fill="auto"/>
            <w:vAlign w:val="center"/>
          </w:tcPr>
          <w:p w14:paraId="7E526A73" w14:textId="77777777" w:rsidR="001D6FC2" w:rsidRPr="001D6FC2" w:rsidRDefault="001D6FC2" w:rsidP="001D6FC2">
            <w:pPr>
              <w:rPr>
                <w:b/>
                <w:szCs w:val="24"/>
                <w:lang w:val="uk-UA" w:eastAsia="uk-UA"/>
              </w:rPr>
            </w:pPr>
            <w:r w:rsidRPr="001D6FC2">
              <w:rPr>
                <w:b/>
                <w:szCs w:val="24"/>
                <w:lang w:val="uk-UA" w:eastAsia="uk-UA"/>
              </w:rPr>
              <w:t>Дата видачі ліцензії або іншого документа</w:t>
            </w:r>
          </w:p>
        </w:tc>
        <w:tc>
          <w:tcPr>
            <w:tcW w:w="6803" w:type="dxa"/>
            <w:shd w:val="clear" w:color="auto" w:fill="auto"/>
            <w:vAlign w:val="center"/>
          </w:tcPr>
          <w:p w14:paraId="3ACAC3AD" w14:textId="77777777" w:rsidR="001D6FC2" w:rsidRPr="001D6FC2" w:rsidRDefault="001D6FC2" w:rsidP="001D6FC2">
            <w:pPr>
              <w:rPr>
                <w:szCs w:val="24"/>
                <w:lang w:val="uk-UA" w:eastAsia="uk-UA"/>
              </w:rPr>
            </w:pPr>
            <w:r w:rsidRPr="001D6FC2">
              <w:rPr>
                <w:szCs w:val="24"/>
                <w:lang w:val="uk-UA" w:eastAsia="uk-UA"/>
              </w:rPr>
              <w:t>15.03.2018</w:t>
            </w:r>
          </w:p>
        </w:tc>
      </w:tr>
      <w:tr w:rsidR="001D6FC2" w:rsidRPr="001D6FC2" w14:paraId="7235A5DC" w14:textId="77777777" w:rsidTr="00C70860">
        <w:trPr>
          <w:trHeight w:val="360"/>
        </w:trPr>
        <w:tc>
          <w:tcPr>
            <w:tcW w:w="3401" w:type="dxa"/>
            <w:shd w:val="clear" w:color="auto" w:fill="auto"/>
            <w:vAlign w:val="center"/>
          </w:tcPr>
          <w:p w14:paraId="0F755583" w14:textId="77777777" w:rsidR="001D6FC2" w:rsidRPr="001D6FC2" w:rsidRDefault="001D6FC2" w:rsidP="001D6FC2">
            <w:pPr>
              <w:rPr>
                <w:b/>
                <w:szCs w:val="24"/>
                <w:lang w:val="uk-UA" w:eastAsia="uk-UA"/>
              </w:rPr>
            </w:pPr>
            <w:r w:rsidRPr="001D6FC2">
              <w:rPr>
                <w:b/>
                <w:szCs w:val="24"/>
                <w:lang w:val="uk-UA" w:eastAsia="uk-UA"/>
              </w:rPr>
              <w:t>Міжміський код та телефон</w:t>
            </w:r>
          </w:p>
        </w:tc>
        <w:tc>
          <w:tcPr>
            <w:tcW w:w="6803" w:type="dxa"/>
            <w:shd w:val="clear" w:color="auto" w:fill="auto"/>
            <w:vAlign w:val="center"/>
          </w:tcPr>
          <w:p w14:paraId="235E42CE" w14:textId="77777777" w:rsidR="001D6FC2" w:rsidRPr="001D6FC2" w:rsidRDefault="001D6FC2" w:rsidP="001D6FC2">
            <w:pPr>
              <w:rPr>
                <w:szCs w:val="24"/>
                <w:lang w:val="uk-UA" w:eastAsia="uk-UA"/>
              </w:rPr>
            </w:pPr>
            <w:r w:rsidRPr="001D6FC2">
              <w:rPr>
                <w:szCs w:val="24"/>
                <w:lang w:val="uk-UA" w:eastAsia="uk-UA"/>
              </w:rPr>
              <w:t>(056)373-95-94</w:t>
            </w:r>
          </w:p>
        </w:tc>
      </w:tr>
      <w:tr w:rsidR="001D6FC2" w:rsidRPr="001D6FC2" w14:paraId="31712E2E" w14:textId="77777777" w:rsidTr="00C70860">
        <w:trPr>
          <w:trHeight w:val="360"/>
        </w:trPr>
        <w:tc>
          <w:tcPr>
            <w:tcW w:w="3401" w:type="dxa"/>
            <w:shd w:val="clear" w:color="auto" w:fill="auto"/>
            <w:vAlign w:val="center"/>
          </w:tcPr>
          <w:p w14:paraId="0F28DEA3" w14:textId="77777777" w:rsidR="001D6FC2" w:rsidRPr="001D6FC2" w:rsidRDefault="001D6FC2" w:rsidP="001D6FC2">
            <w:pPr>
              <w:rPr>
                <w:b/>
                <w:szCs w:val="24"/>
                <w:lang w:val="uk-UA" w:eastAsia="uk-UA"/>
              </w:rPr>
            </w:pPr>
            <w:r w:rsidRPr="001D6FC2">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2DF1D47B" w14:textId="77777777" w:rsidR="001D6FC2" w:rsidRPr="001D6FC2" w:rsidRDefault="001D6FC2" w:rsidP="001D6FC2">
            <w:pPr>
              <w:rPr>
                <w:szCs w:val="24"/>
                <w:lang w:val="uk-UA" w:eastAsia="uk-UA"/>
              </w:rPr>
            </w:pPr>
            <w:r w:rsidRPr="001D6FC2">
              <w:rPr>
                <w:szCs w:val="24"/>
                <w:lang w:val="uk-UA" w:eastAsia="uk-UA"/>
              </w:rPr>
              <w:t>66.11   УПРАВЛІННЯ ФІНАНСОВИМИ РИНКАМИ</w:t>
            </w:r>
          </w:p>
        </w:tc>
      </w:tr>
      <w:tr w:rsidR="001D6FC2" w:rsidRPr="001D6FC2" w14:paraId="73E38818" w14:textId="77777777" w:rsidTr="00C70860">
        <w:trPr>
          <w:trHeight w:val="360"/>
        </w:trPr>
        <w:tc>
          <w:tcPr>
            <w:tcW w:w="3401" w:type="dxa"/>
            <w:shd w:val="clear" w:color="auto" w:fill="auto"/>
            <w:vAlign w:val="center"/>
          </w:tcPr>
          <w:p w14:paraId="5E0556BA" w14:textId="77777777" w:rsidR="001D6FC2" w:rsidRPr="001D6FC2" w:rsidRDefault="001D6FC2" w:rsidP="001D6FC2">
            <w:pPr>
              <w:rPr>
                <w:b/>
                <w:szCs w:val="24"/>
                <w:lang w:val="uk-UA" w:eastAsia="uk-UA"/>
              </w:rPr>
            </w:pPr>
            <w:r w:rsidRPr="001D6FC2">
              <w:rPr>
                <w:b/>
                <w:szCs w:val="24"/>
                <w:lang w:val="uk-UA" w:eastAsia="uk-UA"/>
              </w:rPr>
              <w:t>Вид діяльності</w:t>
            </w:r>
          </w:p>
        </w:tc>
        <w:tc>
          <w:tcPr>
            <w:tcW w:w="6803" w:type="dxa"/>
            <w:shd w:val="clear" w:color="auto" w:fill="auto"/>
            <w:vAlign w:val="center"/>
          </w:tcPr>
          <w:p w14:paraId="0DDD0A5F" w14:textId="77777777" w:rsidR="001D6FC2" w:rsidRPr="001D6FC2" w:rsidRDefault="001D6FC2" w:rsidP="001D6FC2">
            <w:pPr>
              <w:rPr>
                <w:szCs w:val="24"/>
                <w:lang w:val="uk-UA" w:eastAsia="uk-UA"/>
              </w:rPr>
            </w:pPr>
            <w:r w:rsidRPr="001D6FC2">
              <w:rPr>
                <w:szCs w:val="24"/>
                <w:lang w:val="uk-UA" w:eastAsia="uk-UA"/>
              </w:rPr>
              <w:t>Діяльність з організації торгівлі на фондовому ринку</w:t>
            </w:r>
          </w:p>
        </w:tc>
      </w:tr>
    </w:tbl>
    <w:p w14:paraId="7AE8F9A6"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56BE5C1A"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9"/>
        <w:gridCol w:w="6583"/>
      </w:tblGrid>
      <w:tr w:rsidR="001D6FC2" w:rsidRPr="001D6FC2" w14:paraId="5D5A72DF" w14:textId="77777777" w:rsidTr="00C70860">
        <w:trPr>
          <w:trHeight w:val="360"/>
        </w:trPr>
        <w:tc>
          <w:tcPr>
            <w:tcW w:w="3401" w:type="dxa"/>
            <w:shd w:val="clear" w:color="auto" w:fill="auto"/>
            <w:vAlign w:val="center"/>
          </w:tcPr>
          <w:p w14:paraId="5FE02297" w14:textId="77777777" w:rsidR="001D6FC2" w:rsidRPr="001D6FC2" w:rsidRDefault="001D6FC2" w:rsidP="001D6FC2">
            <w:pPr>
              <w:rPr>
                <w:b/>
                <w:szCs w:val="24"/>
                <w:lang w:val="uk-UA" w:eastAsia="uk-UA"/>
              </w:rPr>
            </w:pPr>
            <w:r w:rsidRPr="001D6FC2">
              <w:rPr>
                <w:b/>
                <w:szCs w:val="24"/>
                <w:lang w:val="uk-UA" w:eastAsia="uk-UA"/>
              </w:rPr>
              <w:t xml:space="preserve">Повне найменування або ім'я </w:t>
            </w:r>
          </w:p>
        </w:tc>
        <w:tc>
          <w:tcPr>
            <w:tcW w:w="6803" w:type="dxa"/>
            <w:shd w:val="clear" w:color="auto" w:fill="auto"/>
            <w:vAlign w:val="center"/>
          </w:tcPr>
          <w:p w14:paraId="349BF032" w14:textId="77777777" w:rsidR="001D6FC2" w:rsidRPr="001D6FC2" w:rsidRDefault="001D6FC2" w:rsidP="001D6FC2">
            <w:pPr>
              <w:rPr>
                <w:szCs w:val="24"/>
                <w:lang w:val="uk-UA" w:eastAsia="uk-UA"/>
              </w:rPr>
            </w:pPr>
            <w:r w:rsidRPr="001D6FC2">
              <w:rPr>
                <w:szCs w:val="24"/>
                <w:lang w:val="uk-UA" w:eastAsia="uk-UA"/>
              </w:rPr>
              <w:t>ТОВАРИСТВО З ОБМЕЖЕНОЮ ВІДПОВІДАЛЬНІСТЮ "АУДИТОРСЬКА ФIРМА "СОВА"AUDIT COMPANY "SOVA" LTD</w:t>
            </w:r>
          </w:p>
        </w:tc>
      </w:tr>
      <w:tr w:rsidR="001D6FC2" w:rsidRPr="001D6FC2" w14:paraId="65F55283" w14:textId="77777777" w:rsidTr="00C70860">
        <w:trPr>
          <w:trHeight w:val="360"/>
        </w:trPr>
        <w:tc>
          <w:tcPr>
            <w:tcW w:w="3401" w:type="dxa"/>
            <w:shd w:val="clear" w:color="auto" w:fill="auto"/>
            <w:vAlign w:val="center"/>
          </w:tcPr>
          <w:p w14:paraId="71F5C481" w14:textId="77777777" w:rsidR="001D6FC2" w:rsidRPr="001D6FC2" w:rsidRDefault="001D6FC2" w:rsidP="001D6FC2">
            <w:pPr>
              <w:rPr>
                <w:b/>
                <w:szCs w:val="24"/>
                <w:lang w:val="uk-UA" w:eastAsia="uk-UA"/>
              </w:rPr>
            </w:pPr>
            <w:r w:rsidRPr="001D6FC2">
              <w:rPr>
                <w:b/>
                <w:szCs w:val="24"/>
                <w:lang w:val="uk-UA" w:eastAsia="uk-UA"/>
              </w:rPr>
              <w:t>РНОКПП</w:t>
            </w:r>
          </w:p>
        </w:tc>
        <w:tc>
          <w:tcPr>
            <w:tcW w:w="6803" w:type="dxa"/>
            <w:shd w:val="clear" w:color="auto" w:fill="auto"/>
            <w:vAlign w:val="center"/>
          </w:tcPr>
          <w:p w14:paraId="7C806D7D" w14:textId="77777777" w:rsidR="001D6FC2" w:rsidRPr="001D6FC2" w:rsidRDefault="001D6FC2" w:rsidP="001D6FC2">
            <w:pPr>
              <w:rPr>
                <w:szCs w:val="24"/>
                <w:lang w:val="uk-UA" w:eastAsia="uk-UA"/>
              </w:rPr>
            </w:pPr>
          </w:p>
        </w:tc>
      </w:tr>
      <w:tr w:rsidR="001D6FC2" w:rsidRPr="001D6FC2" w14:paraId="29672EE2" w14:textId="77777777" w:rsidTr="00C70860">
        <w:trPr>
          <w:trHeight w:val="360"/>
        </w:trPr>
        <w:tc>
          <w:tcPr>
            <w:tcW w:w="3401" w:type="dxa"/>
            <w:shd w:val="clear" w:color="auto" w:fill="auto"/>
            <w:vAlign w:val="center"/>
          </w:tcPr>
          <w:p w14:paraId="0F6B6068" w14:textId="77777777" w:rsidR="001D6FC2" w:rsidRPr="001D6FC2" w:rsidRDefault="001D6FC2" w:rsidP="001D6FC2">
            <w:pPr>
              <w:rPr>
                <w:b/>
                <w:szCs w:val="24"/>
                <w:lang w:val="uk-UA" w:eastAsia="uk-UA"/>
              </w:rPr>
            </w:pPr>
            <w:r w:rsidRPr="001D6FC2">
              <w:rPr>
                <w:b/>
                <w:szCs w:val="24"/>
                <w:lang w:val="uk-UA" w:eastAsia="uk-UA"/>
              </w:rPr>
              <w:t>УНЗР</w:t>
            </w:r>
          </w:p>
        </w:tc>
        <w:tc>
          <w:tcPr>
            <w:tcW w:w="6803" w:type="dxa"/>
            <w:shd w:val="clear" w:color="auto" w:fill="auto"/>
            <w:vAlign w:val="center"/>
          </w:tcPr>
          <w:p w14:paraId="255E3014" w14:textId="77777777" w:rsidR="001D6FC2" w:rsidRPr="001D6FC2" w:rsidRDefault="001D6FC2" w:rsidP="001D6FC2">
            <w:pPr>
              <w:rPr>
                <w:szCs w:val="24"/>
                <w:lang w:val="uk-UA" w:eastAsia="uk-UA"/>
              </w:rPr>
            </w:pPr>
          </w:p>
        </w:tc>
      </w:tr>
      <w:tr w:rsidR="001D6FC2" w:rsidRPr="001D6FC2" w14:paraId="593A1A3C" w14:textId="77777777" w:rsidTr="00C70860">
        <w:trPr>
          <w:trHeight w:val="360"/>
        </w:trPr>
        <w:tc>
          <w:tcPr>
            <w:tcW w:w="3401" w:type="dxa"/>
            <w:shd w:val="clear" w:color="auto" w:fill="auto"/>
            <w:vAlign w:val="center"/>
          </w:tcPr>
          <w:p w14:paraId="767E4FBE" w14:textId="77777777" w:rsidR="001D6FC2" w:rsidRPr="001D6FC2" w:rsidRDefault="001D6FC2" w:rsidP="001D6FC2">
            <w:pPr>
              <w:rPr>
                <w:b/>
                <w:szCs w:val="24"/>
                <w:lang w:val="uk-UA" w:eastAsia="uk-UA"/>
              </w:rPr>
            </w:pPr>
            <w:r w:rsidRPr="001D6FC2">
              <w:rPr>
                <w:b/>
                <w:szCs w:val="24"/>
                <w:lang w:val="uk-UA" w:eastAsia="uk-UA"/>
              </w:rPr>
              <w:t>Організаційно-правова форма</w:t>
            </w:r>
          </w:p>
        </w:tc>
        <w:tc>
          <w:tcPr>
            <w:tcW w:w="6803" w:type="dxa"/>
            <w:shd w:val="clear" w:color="auto" w:fill="auto"/>
            <w:vAlign w:val="center"/>
          </w:tcPr>
          <w:p w14:paraId="66C61C57" w14:textId="77777777" w:rsidR="001D6FC2" w:rsidRPr="001D6FC2" w:rsidRDefault="001D6FC2" w:rsidP="001D6FC2">
            <w:pPr>
              <w:rPr>
                <w:szCs w:val="24"/>
                <w:lang w:val="uk-UA" w:eastAsia="uk-UA"/>
              </w:rPr>
            </w:pPr>
            <w:r w:rsidRPr="001D6FC2">
              <w:rPr>
                <w:szCs w:val="24"/>
                <w:lang w:val="uk-UA" w:eastAsia="uk-UA"/>
              </w:rPr>
              <w:t>Товариство з обмеженою вiдповiдальнiстю</w:t>
            </w:r>
          </w:p>
        </w:tc>
      </w:tr>
      <w:tr w:rsidR="001D6FC2" w:rsidRPr="001D6FC2" w14:paraId="5E43B606" w14:textId="77777777" w:rsidTr="00C70860">
        <w:trPr>
          <w:trHeight w:val="360"/>
        </w:trPr>
        <w:tc>
          <w:tcPr>
            <w:tcW w:w="3401" w:type="dxa"/>
            <w:shd w:val="clear" w:color="auto" w:fill="auto"/>
            <w:vAlign w:val="center"/>
          </w:tcPr>
          <w:p w14:paraId="250D4777" w14:textId="77777777" w:rsidR="001D6FC2" w:rsidRPr="001D6FC2" w:rsidRDefault="001D6FC2" w:rsidP="001D6FC2">
            <w:pPr>
              <w:rPr>
                <w:b/>
                <w:szCs w:val="24"/>
                <w:lang w:val="uk-UA" w:eastAsia="uk-UA"/>
              </w:rPr>
            </w:pPr>
            <w:r w:rsidRPr="001D6FC2">
              <w:rPr>
                <w:b/>
                <w:szCs w:val="24"/>
                <w:lang w:val="uk-UA" w:eastAsia="uk-UA"/>
              </w:rPr>
              <w:t>Ідентифікаційний код юридичної особи</w:t>
            </w:r>
          </w:p>
        </w:tc>
        <w:tc>
          <w:tcPr>
            <w:tcW w:w="6803" w:type="dxa"/>
            <w:shd w:val="clear" w:color="auto" w:fill="auto"/>
            <w:vAlign w:val="center"/>
          </w:tcPr>
          <w:p w14:paraId="097B67A4" w14:textId="77777777" w:rsidR="001D6FC2" w:rsidRPr="001D6FC2" w:rsidRDefault="001D6FC2" w:rsidP="001D6FC2">
            <w:pPr>
              <w:rPr>
                <w:szCs w:val="24"/>
                <w:lang w:val="uk-UA" w:eastAsia="uk-UA"/>
              </w:rPr>
            </w:pPr>
            <w:r w:rsidRPr="001D6FC2">
              <w:rPr>
                <w:szCs w:val="24"/>
                <w:lang w:val="uk-UA" w:eastAsia="uk-UA"/>
              </w:rPr>
              <w:t>32825565</w:t>
            </w:r>
          </w:p>
        </w:tc>
      </w:tr>
      <w:tr w:rsidR="001D6FC2" w:rsidRPr="001D6FC2" w14:paraId="28F1409F" w14:textId="77777777" w:rsidTr="00C70860">
        <w:trPr>
          <w:trHeight w:val="360"/>
        </w:trPr>
        <w:tc>
          <w:tcPr>
            <w:tcW w:w="3401" w:type="dxa"/>
            <w:shd w:val="clear" w:color="auto" w:fill="auto"/>
            <w:vAlign w:val="center"/>
          </w:tcPr>
          <w:p w14:paraId="66AAEDE7" w14:textId="77777777" w:rsidR="001D6FC2" w:rsidRPr="001D6FC2" w:rsidRDefault="001D6FC2" w:rsidP="001D6FC2">
            <w:pPr>
              <w:rPr>
                <w:b/>
                <w:szCs w:val="24"/>
                <w:lang w:val="uk-UA" w:eastAsia="uk-UA"/>
              </w:rPr>
            </w:pPr>
            <w:r w:rsidRPr="001D6FC2">
              <w:rPr>
                <w:b/>
                <w:szCs w:val="24"/>
                <w:lang w:val="uk-UA" w:eastAsia="uk-UA"/>
              </w:rPr>
              <w:t>Місцезнаходження</w:t>
            </w:r>
          </w:p>
        </w:tc>
        <w:tc>
          <w:tcPr>
            <w:tcW w:w="6803" w:type="dxa"/>
            <w:shd w:val="clear" w:color="auto" w:fill="auto"/>
            <w:vAlign w:val="center"/>
          </w:tcPr>
          <w:p w14:paraId="46759C12" w14:textId="77777777" w:rsidR="001D6FC2" w:rsidRPr="001D6FC2" w:rsidRDefault="001D6FC2" w:rsidP="001D6FC2">
            <w:pPr>
              <w:rPr>
                <w:szCs w:val="24"/>
                <w:lang w:val="uk-UA" w:eastAsia="uk-UA"/>
              </w:rPr>
            </w:pPr>
            <w:r w:rsidRPr="001D6FC2">
              <w:rPr>
                <w:szCs w:val="24"/>
                <w:lang w:val="uk-UA" w:eastAsia="uk-UA"/>
              </w:rPr>
              <w:t>03028 УКРАЇНА  Голосіївський м.Київ вул. Саперно-Слобідська,буд. 10, к. 137,</w:t>
            </w:r>
          </w:p>
        </w:tc>
      </w:tr>
      <w:tr w:rsidR="001D6FC2" w:rsidRPr="001D6FC2" w14:paraId="05AC93CE" w14:textId="77777777" w:rsidTr="00C70860">
        <w:trPr>
          <w:trHeight w:val="360"/>
        </w:trPr>
        <w:tc>
          <w:tcPr>
            <w:tcW w:w="3401" w:type="dxa"/>
            <w:shd w:val="clear" w:color="auto" w:fill="auto"/>
            <w:vAlign w:val="center"/>
          </w:tcPr>
          <w:p w14:paraId="4A48E4AF" w14:textId="77777777" w:rsidR="001D6FC2" w:rsidRPr="001D6FC2" w:rsidRDefault="001D6FC2" w:rsidP="001D6FC2">
            <w:pPr>
              <w:rPr>
                <w:b/>
                <w:szCs w:val="24"/>
                <w:lang w:val="uk-UA" w:eastAsia="uk-UA"/>
              </w:rPr>
            </w:pPr>
            <w:r w:rsidRPr="001D6FC2">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6979EE01" w14:textId="77777777" w:rsidR="001D6FC2" w:rsidRPr="001D6FC2" w:rsidRDefault="001D6FC2" w:rsidP="001D6FC2">
            <w:pPr>
              <w:rPr>
                <w:szCs w:val="24"/>
                <w:lang w:val="uk-UA" w:eastAsia="uk-UA"/>
              </w:rPr>
            </w:pPr>
            <w:r w:rsidRPr="001D6FC2">
              <w:rPr>
                <w:szCs w:val="24"/>
                <w:lang w:val="uk-UA" w:eastAsia="uk-UA"/>
              </w:rPr>
              <w:t>№3391</w:t>
            </w:r>
          </w:p>
        </w:tc>
      </w:tr>
      <w:tr w:rsidR="001D6FC2" w:rsidRPr="001D6FC2" w14:paraId="227FEAB6" w14:textId="77777777" w:rsidTr="00C70860">
        <w:trPr>
          <w:trHeight w:val="360"/>
        </w:trPr>
        <w:tc>
          <w:tcPr>
            <w:tcW w:w="3401" w:type="dxa"/>
            <w:shd w:val="clear" w:color="auto" w:fill="auto"/>
            <w:vAlign w:val="center"/>
          </w:tcPr>
          <w:p w14:paraId="48AEE77B" w14:textId="77777777" w:rsidR="001D6FC2" w:rsidRPr="001D6FC2" w:rsidRDefault="001D6FC2" w:rsidP="001D6FC2">
            <w:pPr>
              <w:rPr>
                <w:b/>
                <w:szCs w:val="24"/>
                <w:lang w:val="uk-UA" w:eastAsia="uk-UA"/>
              </w:rPr>
            </w:pPr>
            <w:r w:rsidRPr="001D6FC2">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78F32283" w14:textId="77777777" w:rsidR="001D6FC2" w:rsidRPr="001D6FC2" w:rsidRDefault="001D6FC2" w:rsidP="001D6FC2">
            <w:pPr>
              <w:rPr>
                <w:szCs w:val="24"/>
                <w:lang w:val="uk-UA" w:eastAsia="uk-UA"/>
              </w:rPr>
            </w:pPr>
            <w:r w:rsidRPr="001D6FC2">
              <w:rPr>
                <w:szCs w:val="24"/>
                <w:lang w:val="uk-UA" w:eastAsia="uk-UA"/>
              </w:rPr>
              <w:t>Реєстр аудиторів та суб'єктів аудиторської діяльності</w:t>
            </w:r>
          </w:p>
        </w:tc>
      </w:tr>
      <w:tr w:rsidR="001D6FC2" w:rsidRPr="001D6FC2" w14:paraId="0A03BA3B" w14:textId="77777777" w:rsidTr="00C70860">
        <w:trPr>
          <w:trHeight w:val="360"/>
        </w:trPr>
        <w:tc>
          <w:tcPr>
            <w:tcW w:w="3401" w:type="dxa"/>
            <w:shd w:val="clear" w:color="auto" w:fill="auto"/>
            <w:vAlign w:val="center"/>
          </w:tcPr>
          <w:p w14:paraId="205C09FB" w14:textId="77777777" w:rsidR="001D6FC2" w:rsidRPr="001D6FC2" w:rsidRDefault="001D6FC2" w:rsidP="001D6FC2">
            <w:pPr>
              <w:rPr>
                <w:b/>
                <w:szCs w:val="24"/>
                <w:lang w:val="uk-UA" w:eastAsia="uk-UA"/>
              </w:rPr>
            </w:pPr>
            <w:r w:rsidRPr="001D6FC2">
              <w:rPr>
                <w:b/>
                <w:szCs w:val="24"/>
                <w:lang w:val="uk-UA" w:eastAsia="uk-UA"/>
              </w:rPr>
              <w:t>Дата видачі ліцензії або іншого документа</w:t>
            </w:r>
          </w:p>
        </w:tc>
        <w:tc>
          <w:tcPr>
            <w:tcW w:w="6803" w:type="dxa"/>
            <w:shd w:val="clear" w:color="auto" w:fill="auto"/>
            <w:vAlign w:val="center"/>
          </w:tcPr>
          <w:p w14:paraId="05F7AF10" w14:textId="77777777" w:rsidR="001D6FC2" w:rsidRPr="001D6FC2" w:rsidRDefault="001D6FC2" w:rsidP="001D6FC2">
            <w:pPr>
              <w:rPr>
                <w:szCs w:val="24"/>
                <w:lang w:val="uk-UA" w:eastAsia="uk-UA"/>
              </w:rPr>
            </w:pPr>
            <w:r w:rsidRPr="001D6FC2">
              <w:rPr>
                <w:szCs w:val="24"/>
                <w:lang w:val="uk-UA" w:eastAsia="uk-UA"/>
              </w:rPr>
              <w:t>04.02.2022</w:t>
            </w:r>
          </w:p>
        </w:tc>
      </w:tr>
      <w:tr w:rsidR="001D6FC2" w:rsidRPr="001D6FC2" w14:paraId="4549AEC3" w14:textId="77777777" w:rsidTr="00C70860">
        <w:trPr>
          <w:trHeight w:val="360"/>
        </w:trPr>
        <w:tc>
          <w:tcPr>
            <w:tcW w:w="3401" w:type="dxa"/>
            <w:shd w:val="clear" w:color="auto" w:fill="auto"/>
            <w:vAlign w:val="center"/>
          </w:tcPr>
          <w:p w14:paraId="4C0C0C80" w14:textId="77777777" w:rsidR="001D6FC2" w:rsidRPr="001D6FC2" w:rsidRDefault="001D6FC2" w:rsidP="001D6FC2">
            <w:pPr>
              <w:rPr>
                <w:b/>
                <w:szCs w:val="24"/>
                <w:lang w:val="uk-UA" w:eastAsia="uk-UA"/>
              </w:rPr>
            </w:pPr>
            <w:r w:rsidRPr="001D6FC2">
              <w:rPr>
                <w:b/>
                <w:szCs w:val="24"/>
                <w:lang w:val="uk-UA" w:eastAsia="uk-UA"/>
              </w:rPr>
              <w:t>Міжміський код та телефон</w:t>
            </w:r>
          </w:p>
        </w:tc>
        <w:tc>
          <w:tcPr>
            <w:tcW w:w="6803" w:type="dxa"/>
            <w:shd w:val="clear" w:color="auto" w:fill="auto"/>
            <w:vAlign w:val="center"/>
          </w:tcPr>
          <w:p w14:paraId="054864A5" w14:textId="77777777" w:rsidR="001D6FC2" w:rsidRPr="001D6FC2" w:rsidRDefault="001D6FC2" w:rsidP="001D6FC2">
            <w:pPr>
              <w:rPr>
                <w:szCs w:val="24"/>
                <w:lang w:val="uk-UA" w:eastAsia="uk-UA"/>
              </w:rPr>
            </w:pPr>
            <w:r w:rsidRPr="001D6FC2">
              <w:rPr>
                <w:szCs w:val="24"/>
                <w:lang w:val="uk-UA" w:eastAsia="uk-UA"/>
              </w:rPr>
              <w:t>(044)334-43-14</w:t>
            </w:r>
          </w:p>
        </w:tc>
      </w:tr>
      <w:tr w:rsidR="001D6FC2" w:rsidRPr="001D6FC2" w14:paraId="09B09834" w14:textId="77777777" w:rsidTr="00C70860">
        <w:trPr>
          <w:trHeight w:val="360"/>
        </w:trPr>
        <w:tc>
          <w:tcPr>
            <w:tcW w:w="3401" w:type="dxa"/>
            <w:shd w:val="clear" w:color="auto" w:fill="auto"/>
            <w:vAlign w:val="center"/>
          </w:tcPr>
          <w:p w14:paraId="36C237BF" w14:textId="77777777" w:rsidR="001D6FC2" w:rsidRPr="001D6FC2" w:rsidRDefault="001D6FC2" w:rsidP="001D6FC2">
            <w:pPr>
              <w:rPr>
                <w:b/>
                <w:szCs w:val="24"/>
                <w:lang w:val="uk-UA" w:eastAsia="uk-UA"/>
              </w:rPr>
            </w:pPr>
            <w:r w:rsidRPr="001D6FC2">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53E16A1C" w14:textId="77777777" w:rsidR="001D6FC2" w:rsidRPr="001D6FC2" w:rsidRDefault="001D6FC2" w:rsidP="001D6FC2">
            <w:pPr>
              <w:rPr>
                <w:szCs w:val="24"/>
                <w:lang w:val="uk-UA" w:eastAsia="uk-UA"/>
              </w:rPr>
            </w:pPr>
            <w:r w:rsidRPr="001D6FC2">
              <w:rPr>
                <w:szCs w:val="24"/>
                <w:lang w:val="uk-UA" w:eastAsia="uk-UA"/>
              </w:rPr>
              <w:t>69.20   ДІЯЛЬНІСТЬ У СФЕРІ БУХГАЛТЕРСЬКОГО ОБЛІКУ Й АУДИТУ; КОНСУЛЬТУВАННЯ З ПИТАНЬ ОПОДАТКУВАННЯ</w:t>
            </w:r>
          </w:p>
        </w:tc>
      </w:tr>
      <w:tr w:rsidR="001D6FC2" w:rsidRPr="001D6FC2" w14:paraId="6695F53C" w14:textId="77777777" w:rsidTr="00C70860">
        <w:trPr>
          <w:trHeight w:val="360"/>
        </w:trPr>
        <w:tc>
          <w:tcPr>
            <w:tcW w:w="3401" w:type="dxa"/>
            <w:shd w:val="clear" w:color="auto" w:fill="auto"/>
            <w:vAlign w:val="center"/>
          </w:tcPr>
          <w:p w14:paraId="56CBC92C" w14:textId="77777777" w:rsidR="001D6FC2" w:rsidRPr="001D6FC2" w:rsidRDefault="001D6FC2" w:rsidP="001D6FC2">
            <w:pPr>
              <w:rPr>
                <w:b/>
                <w:szCs w:val="24"/>
                <w:lang w:val="uk-UA" w:eastAsia="uk-UA"/>
              </w:rPr>
            </w:pPr>
            <w:r w:rsidRPr="001D6FC2">
              <w:rPr>
                <w:b/>
                <w:szCs w:val="24"/>
                <w:lang w:val="uk-UA" w:eastAsia="uk-UA"/>
              </w:rPr>
              <w:lastRenderedPageBreak/>
              <w:t>Вид діяльності</w:t>
            </w:r>
          </w:p>
        </w:tc>
        <w:tc>
          <w:tcPr>
            <w:tcW w:w="6803" w:type="dxa"/>
            <w:shd w:val="clear" w:color="auto" w:fill="auto"/>
            <w:vAlign w:val="center"/>
          </w:tcPr>
          <w:p w14:paraId="62F1855C" w14:textId="77777777" w:rsidR="001D6FC2" w:rsidRPr="001D6FC2" w:rsidRDefault="001D6FC2" w:rsidP="001D6FC2">
            <w:pPr>
              <w:rPr>
                <w:szCs w:val="24"/>
                <w:lang w:val="uk-UA" w:eastAsia="uk-UA"/>
              </w:rPr>
            </w:pPr>
            <w:r w:rsidRPr="001D6FC2">
              <w:rPr>
                <w:szCs w:val="24"/>
                <w:lang w:val="uk-UA" w:eastAsia="uk-UA"/>
              </w:rPr>
              <w:t>Діяльність у сфері бухгалтерського обліку й аудиту; консультування з питань оподаткування</w:t>
            </w:r>
          </w:p>
        </w:tc>
      </w:tr>
    </w:tbl>
    <w:p w14:paraId="21EDDE55"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3D772D0F"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1D6FC2" w:rsidRPr="001D6FC2" w14:paraId="2B4BB0D1" w14:textId="77777777" w:rsidTr="00C70860">
        <w:trPr>
          <w:trHeight w:val="360"/>
        </w:trPr>
        <w:tc>
          <w:tcPr>
            <w:tcW w:w="3401" w:type="dxa"/>
            <w:shd w:val="clear" w:color="auto" w:fill="auto"/>
            <w:vAlign w:val="center"/>
          </w:tcPr>
          <w:p w14:paraId="20086B8C" w14:textId="77777777" w:rsidR="001D6FC2" w:rsidRPr="001D6FC2" w:rsidRDefault="001D6FC2" w:rsidP="001D6FC2">
            <w:pPr>
              <w:rPr>
                <w:b/>
                <w:szCs w:val="24"/>
                <w:lang w:val="uk-UA" w:eastAsia="uk-UA"/>
              </w:rPr>
            </w:pPr>
            <w:r w:rsidRPr="001D6FC2">
              <w:rPr>
                <w:b/>
                <w:szCs w:val="24"/>
                <w:lang w:val="uk-UA" w:eastAsia="uk-UA"/>
              </w:rPr>
              <w:t xml:space="preserve">Повне найменування або ім'я </w:t>
            </w:r>
          </w:p>
        </w:tc>
        <w:tc>
          <w:tcPr>
            <w:tcW w:w="6803" w:type="dxa"/>
            <w:shd w:val="clear" w:color="auto" w:fill="auto"/>
            <w:vAlign w:val="center"/>
          </w:tcPr>
          <w:p w14:paraId="7E129E31" w14:textId="77777777" w:rsidR="001D6FC2" w:rsidRPr="001D6FC2" w:rsidRDefault="001D6FC2" w:rsidP="001D6FC2">
            <w:pPr>
              <w:rPr>
                <w:szCs w:val="24"/>
                <w:lang w:val="uk-UA" w:eastAsia="uk-UA"/>
              </w:rPr>
            </w:pPr>
            <w:r w:rsidRPr="001D6FC2">
              <w:rPr>
                <w:szCs w:val="24"/>
                <w:lang w:val="uk-UA" w:eastAsia="uk-UA"/>
              </w:rPr>
              <w:t>ДУ "Агентство з розвитку інфраструктури фондового ринку України"</w:t>
            </w:r>
          </w:p>
        </w:tc>
      </w:tr>
      <w:tr w:rsidR="001D6FC2" w:rsidRPr="001D6FC2" w14:paraId="2BBAFFD3" w14:textId="77777777" w:rsidTr="00C70860">
        <w:trPr>
          <w:trHeight w:val="360"/>
        </w:trPr>
        <w:tc>
          <w:tcPr>
            <w:tcW w:w="3401" w:type="dxa"/>
            <w:shd w:val="clear" w:color="auto" w:fill="auto"/>
            <w:vAlign w:val="center"/>
          </w:tcPr>
          <w:p w14:paraId="11CB14E0" w14:textId="77777777" w:rsidR="001D6FC2" w:rsidRPr="001D6FC2" w:rsidRDefault="001D6FC2" w:rsidP="001D6FC2">
            <w:pPr>
              <w:rPr>
                <w:b/>
                <w:szCs w:val="24"/>
                <w:lang w:val="uk-UA" w:eastAsia="uk-UA"/>
              </w:rPr>
            </w:pPr>
            <w:r w:rsidRPr="001D6FC2">
              <w:rPr>
                <w:b/>
                <w:szCs w:val="24"/>
                <w:lang w:val="uk-UA" w:eastAsia="uk-UA"/>
              </w:rPr>
              <w:t>РНОКПП</w:t>
            </w:r>
          </w:p>
        </w:tc>
        <w:tc>
          <w:tcPr>
            <w:tcW w:w="6803" w:type="dxa"/>
            <w:shd w:val="clear" w:color="auto" w:fill="auto"/>
            <w:vAlign w:val="center"/>
          </w:tcPr>
          <w:p w14:paraId="36EC8BC6" w14:textId="77777777" w:rsidR="001D6FC2" w:rsidRPr="001D6FC2" w:rsidRDefault="001D6FC2" w:rsidP="001D6FC2">
            <w:pPr>
              <w:rPr>
                <w:szCs w:val="24"/>
                <w:lang w:val="uk-UA" w:eastAsia="uk-UA"/>
              </w:rPr>
            </w:pPr>
          </w:p>
        </w:tc>
      </w:tr>
      <w:tr w:rsidR="001D6FC2" w:rsidRPr="001D6FC2" w14:paraId="1D408E11" w14:textId="77777777" w:rsidTr="00C70860">
        <w:trPr>
          <w:trHeight w:val="360"/>
        </w:trPr>
        <w:tc>
          <w:tcPr>
            <w:tcW w:w="3401" w:type="dxa"/>
            <w:shd w:val="clear" w:color="auto" w:fill="auto"/>
            <w:vAlign w:val="center"/>
          </w:tcPr>
          <w:p w14:paraId="3FF513C6" w14:textId="77777777" w:rsidR="001D6FC2" w:rsidRPr="001D6FC2" w:rsidRDefault="001D6FC2" w:rsidP="001D6FC2">
            <w:pPr>
              <w:rPr>
                <w:b/>
                <w:szCs w:val="24"/>
                <w:lang w:val="uk-UA" w:eastAsia="uk-UA"/>
              </w:rPr>
            </w:pPr>
            <w:r w:rsidRPr="001D6FC2">
              <w:rPr>
                <w:b/>
                <w:szCs w:val="24"/>
                <w:lang w:val="uk-UA" w:eastAsia="uk-UA"/>
              </w:rPr>
              <w:t>УНЗР</w:t>
            </w:r>
          </w:p>
        </w:tc>
        <w:tc>
          <w:tcPr>
            <w:tcW w:w="6803" w:type="dxa"/>
            <w:shd w:val="clear" w:color="auto" w:fill="auto"/>
            <w:vAlign w:val="center"/>
          </w:tcPr>
          <w:p w14:paraId="38046FC4" w14:textId="77777777" w:rsidR="001D6FC2" w:rsidRPr="001D6FC2" w:rsidRDefault="001D6FC2" w:rsidP="001D6FC2">
            <w:pPr>
              <w:rPr>
                <w:szCs w:val="24"/>
                <w:lang w:val="uk-UA" w:eastAsia="uk-UA"/>
              </w:rPr>
            </w:pPr>
          </w:p>
        </w:tc>
      </w:tr>
      <w:tr w:rsidR="001D6FC2" w:rsidRPr="001D6FC2" w14:paraId="1FF6054B" w14:textId="77777777" w:rsidTr="00C70860">
        <w:trPr>
          <w:trHeight w:val="360"/>
        </w:trPr>
        <w:tc>
          <w:tcPr>
            <w:tcW w:w="3401" w:type="dxa"/>
            <w:shd w:val="clear" w:color="auto" w:fill="auto"/>
            <w:vAlign w:val="center"/>
          </w:tcPr>
          <w:p w14:paraId="5096F02D" w14:textId="77777777" w:rsidR="001D6FC2" w:rsidRPr="001D6FC2" w:rsidRDefault="001D6FC2" w:rsidP="001D6FC2">
            <w:pPr>
              <w:rPr>
                <w:b/>
                <w:szCs w:val="24"/>
                <w:lang w:val="uk-UA" w:eastAsia="uk-UA"/>
              </w:rPr>
            </w:pPr>
            <w:r w:rsidRPr="001D6FC2">
              <w:rPr>
                <w:b/>
                <w:szCs w:val="24"/>
                <w:lang w:val="uk-UA" w:eastAsia="uk-UA"/>
              </w:rPr>
              <w:t>Організаційно-правова форма</w:t>
            </w:r>
          </w:p>
        </w:tc>
        <w:tc>
          <w:tcPr>
            <w:tcW w:w="6803" w:type="dxa"/>
            <w:shd w:val="clear" w:color="auto" w:fill="auto"/>
            <w:vAlign w:val="center"/>
          </w:tcPr>
          <w:p w14:paraId="4988CB8F" w14:textId="77777777" w:rsidR="001D6FC2" w:rsidRPr="001D6FC2" w:rsidRDefault="001D6FC2" w:rsidP="001D6FC2">
            <w:pPr>
              <w:rPr>
                <w:szCs w:val="24"/>
                <w:lang w:val="uk-UA" w:eastAsia="uk-UA"/>
              </w:rPr>
            </w:pPr>
            <w:r w:rsidRPr="001D6FC2">
              <w:rPr>
                <w:szCs w:val="24"/>
                <w:lang w:val="uk-UA" w:eastAsia="uk-UA"/>
              </w:rPr>
              <w:t>Державна органiзацiя (установа, заклад)</w:t>
            </w:r>
          </w:p>
        </w:tc>
      </w:tr>
      <w:tr w:rsidR="001D6FC2" w:rsidRPr="001D6FC2" w14:paraId="79D0E97D" w14:textId="77777777" w:rsidTr="00C70860">
        <w:trPr>
          <w:trHeight w:val="360"/>
        </w:trPr>
        <w:tc>
          <w:tcPr>
            <w:tcW w:w="3401" w:type="dxa"/>
            <w:shd w:val="clear" w:color="auto" w:fill="auto"/>
            <w:vAlign w:val="center"/>
          </w:tcPr>
          <w:p w14:paraId="3C35C7A4" w14:textId="77777777" w:rsidR="001D6FC2" w:rsidRPr="001D6FC2" w:rsidRDefault="001D6FC2" w:rsidP="001D6FC2">
            <w:pPr>
              <w:rPr>
                <w:b/>
                <w:szCs w:val="24"/>
                <w:lang w:val="uk-UA" w:eastAsia="uk-UA"/>
              </w:rPr>
            </w:pPr>
            <w:r w:rsidRPr="001D6FC2">
              <w:rPr>
                <w:b/>
                <w:szCs w:val="24"/>
                <w:lang w:val="uk-UA" w:eastAsia="uk-UA"/>
              </w:rPr>
              <w:t>Ідентифікаційний код юридичної особи</w:t>
            </w:r>
          </w:p>
        </w:tc>
        <w:tc>
          <w:tcPr>
            <w:tcW w:w="6803" w:type="dxa"/>
            <w:shd w:val="clear" w:color="auto" w:fill="auto"/>
            <w:vAlign w:val="center"/>
          </w:tcPr>
          <w:p w14:paraId="7638BDA9" w14:textId="77777777" w:rsidR="001D6FC2" w:rsidRPr="001D6FC2" w:rsidRDefault="001D6FC2" w:rsidP="001D6FC2">
            <w:pPr>
              <w:rPr>
                <w:szCs w:val="24"/>
                <w:lang w:val="uk-UA" w:eastAsia="uk-UA"/>
              </w:rPr>
            </w:pPr>
            <w:r w:rsidRPr="001D6FC2">
              <w:rPr>
                <w:szCs w:val="24"/>
                <w:lang w:val="uk-UA" w:eastAsia="uk-UA"/>
              </w:rPr>
              <w:t>21676262</w:t>
            </w:r>
          </w:p>
        </w:tc>
      </w:tr>
      <w:tr w:rsidR="001D6FC2" w:rsidRPr="001D6FC2" w14:paraId="11B3AEC2" w14:textId="77777777" w:rsidTr="00C70860">
        <w:trPr>
          <w:trHeight w:val="360"/>
        </w:trPr>
        <w:tc>
          <w:tcPr>
            <w:tcW w:w="3401" w:type="dxa"/>
            <w:shd w:val="clear" w:color="auto" w:fill="auto"/>
            <w:vAlign w:val="center"/>
          </w:tcPr>
          <w:p w14:paraId="5E9A4C3B" w14:textId="77777777" w:rsidR="001D6FC2" w:rsidRPr="001D6FC2" w:rsidRDefault="001D6FC2" w:rsidP="001D6FC2">
            <w:pPr>
              <w:rPr>
                <w:b/>
                <w:szCs w:val="24"/>
                <w:lang w:val="uk-UA" w:eastAsia="uk-UA"/>
              </w:rPr>
            </w:pPr>
            <w:r w:rsidRPr="001D6FC2">
              <w:rPr>
                <w:b/>
                <w:szCs w:val="24"/>
                <w:lang w:val="uk-UA" w:eastAsia="uk-UA"/>
              </w:rPr>
              <w:t>Місцезнаходження</w:t>
            </w:r>
          </w:p>
        </w:tc>
        <w:tc>
          <w:tcPr>
            <w:tcW w:w="6803" w:type="dxa"/>
            <w:shd w:val="clear" w:color="auto" w:fill="auto"/>
            <w:vAlign w:val="center"/>
          </w:tcPr>
          <w:p w14:paraId="606B5BF5" w14:textId="77777777" w:rsidR="001D6FC2" w:rsidRPr="001D6FC2" w:rsidRDefault="001D6FC2" w:rsidP="001D6FC2">
            <w:pPr>
              <w:rPr>
                <w:szCs w:val="24"/>
                <w:lang w:val="uk-UA" w:eastAsia="uk-UA"/>
              </w:rPr>
            </w:pPr>
            <w:r w:rsidRPr="001D6FC2">
              <w:rPr>
                <w:szCs w:val="24"/>
                <w:lang w:val="uk-UA" w:eastAsia="uk-UA"/>
              </w:rPr>
              <w:t>03150 УКРАЇНА  Голосіївський м.Київ вул.Антоновича, 51, оф. 1206</w:t>
            </w:r>
          </w:p>
        </w:tc>
      </w:tr>
      <w:tr w:rsidR="001D6FC2" w:rsidRPr="001D6FC2" w14:paraId="72EA732B" w14:textId="77777777" w:rsidTr="00C70860">
        <w:trPr>
          <w:trHeight w:val="360"/>
        </w:trPr>
        <w:tc>
          <w:tcPr>
            <w:tcW w:w="3401" w:type="dxa"/>
            <w:shd w:val="clear" w:color="auto" w:fill="auto"/>
            <w:vAlign w:val="center"/>
          </w:tcPr>
          <w:p w14:paraId="3543F968" w14:textId="77777777" w:rsidR="001D6FC2" w:rsidRPr="001D6FC2" w:rsidRDefault="001D6FC2" w:rsidP="001D6FC2">
            <w:pPr>
              <w:rPr>
                <w:b/>
                <w:szCs w:val="24"/>
                <w:lang w:val="uk-UA" w:eastAsia="uk-UA"/>
              </w:rPr>
            </w:pPr>
            <w:r w:rsidRPr="001D6FC2">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0BC3D5B7" w14:textId="77777777" w:rsidR="001D6FC2" w:rsidRPr="001D6FC2" w:rsidRDefault="001D6FC2" w:rsidP="001D6FC2">
            <w:pPr>
              <w:rPr>
                <w:szCs w:val="24"/>
                <w:lang w:val="uk-UA" w:eastAsia="uk-UA"/>
              </w:rPr>
            </w:pPr>
            <w:r w:rsidRPr="001D6FC2">
              <w:rPr>
                <w:szCs w:val="24"/>
                <w:lang w:val="uk-UA" w:eastAsia="uk-UA"/>
              </w:rPr>
              <w:t>DR/00001/APA</w:t>
            </w:r>
          </w:p>
        </w:tc>
      </w:tr>
      <w:tr w:rsidR="001D6FC2" w:rsidRPr="001D6FC2" w14:paraId="309C42D2" w14:textId="77777777" w:rsidTr="00C70860">
        <w:trPr>
          <w:trHeight w:val="360"/>
        </w:trPr>
        <w:tc>
          <w:tcPr>
            <w:tcW w:w="3401" w:type="dxa"/>
            <w:shd w:val="clear" w:color="auto" w:fill="auto"/>
            <w:vAlign w:val="center"/>
          </w:tcPr>
          <w:p w14:paraId="27512079" w14:textId="77777777" w:rsidR="001D6FC2" w:rsidRPr="001D6FC2" w:rsidRDefault="001D6FC2" w:rsidP="001D6FC2">
            <w:pPr>
              <w:rPr>
                <w:b/>
                <w:szCs w:val="24"/>
                <w:lang w:val="uk-UA" w:eastAsia="uk-UA"/>
              </w:rPr>
            </w:pPr>
            <w:r w:rsidRPr="001D6FC2">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6E579281" w14:textId="77777777" w:rsidR="001D6FC2" w:rsidRPr="001D6FC2" w:rsidRDefault="001D6FC2" w:rsidP="001D6FC2">
            <w:pPr>
              <w:rPr>
                <w:szCs w:val="24"/>
                <w:lang w:val="uk-UA" w:eastAsia="uk-UA"/>
              </w:rPr>
            </w:pPr>
            <w:r w:rsidRPr="001D6FC2">
              <w:rPr>
                <w:szCs w:val="24"/>
                <w:lang w:val="uk-UA" w:eastAsia="uk-UA"/>
              </w:rPr>
              <w:t>НКЦПФР</w:t>
            </w:r>
          </w:p>
        </w:tc>
      </w:tr>
      <w:tr w:rsidR="001D6FC2" w:rsidRPr="001D6FC2" w14:paraId="1BAE166C" w14:textId="77777777" w:rsidTr="00C70860">
        <w:trPr>
          <w:trHeight w:val="360"/>
        </w:trPr>
        <w:tc>
          <w:tcPr>
            <w:tcW w:w="3401" w:type="dxa"/>
            <w:shd w:val="clear" w:color="auto" w:fill="auto"/>
            <w:vAlign w:val="center"/>
          </w:tcPr>
          <w:p w14:paraId="75BC31C0" w14:textId="77777777" w:rsidR="001D6FC2" w:rsidRPr="001D6FC2" w:rsidRDefault="001D6FC2" w:rsidP="001D6FC2">
            <w:pPr>
              <w:rPr>
                <w:b/>
                <w:szCs w:val="24"/>
                <w:lang w:val="uk-UA" w:eastAsia="uk-UA"/>
              </w:rPr>
            </w:pPr>
            <w:r w:rsidRPr="001D6FC2">
              <w:rPr>
                <w:b/>
                <w:szCs w:val="24"/>
                <w:lang w:val="uk-UA" w:eastAsia="uk-UA"/>
              </w:rPr>
              <w:t>Дата видачі ліцензії або іншого документа</w:t>
            </w:r>
          </w:p>
        </w:tc>
        <w:tc>
          <w:tcPr>
            <w:tcW w:w="6803" w:type="dxa"/>
            <w:shd w:val="clear" w:color="auto" w:fill="auto"/>
            <w:vAlign w:val="center"/>
          </w:tcPr>
          <w:p w14:paraId="4FCD8D2F" w14:textId="77777777" w:rsidR="001D6FC2" w:rsidRPr="001D6FC2" w:rsidRDefault="001D6FC2" w:rsidP="001D6FC2">
            <w:pPr>
              <w:rPr>
                <w:szCs w:val="24"/>
                <w:lang w:val="uk-UA" w:eastAsia="uk-UA"/>
              </w:rPr>
            </w:pPr>
            <w:r w:rsidRPr="001D6FC2">
              <w:rPr>
                <w:szCs w:val="24"/>
                <w:lang w:val="uk-UA" w:eastAsia="uk-UA"/>
              </w:rPr>
              <w:t>18.02.2019</w:t>
            </w:r>
          </w:p>
        </w:tc>
      </w:tr>
      <w:tr w:rsidR="001D6FC2" w:rsidRPr="001D6FC2" w14:paraId="3E014CE5" w14:textId="77777777" w:rsidTr="00C70860">
        <w:trPr>
          <w:trHeight w:val="360"/>
        </w:trPr>
        <w:tc>
          <w:tcPr>
            <w:tcW w:w="3401" w:type="dxa"/>
            <w:shd w:val="clear" w:color="auto" w:fill="auto"/>
            <w:vAlign w:val="center"/>
          </w:tcPr>
          <w:p w14:paraId="009EF89E" w14:textId="77777777" w:rsidR="001D6FC2" w:rsidRPr="001D6FC2" w:rsidRDefault="001D6FC2" w:rsidP="001D6FC2">
            <w:pPr>
              <w:rPr>
                <w:b/>
                <w:szCs w:val="24"/>
                <w:lang w:val="uk-UA" w:eastAsia="uk-UA"/>
              </w:rPr>
            </w:pPr>
            <w:r w:rsidRPr="001D6FC2">
              <w:rPr>
                <w:b/>
                <w:szCs w:val="24"/>
                <w:lang w:val="uk-UA" w:eastAsia="uk-UA"/>
              </w:rPr>
              <w:t>Міжміський код та телефон</w:t>
            </w:r>
          </w:p>
        </w:tc>
        <w:tc>
          <w:tcPr>
            <w:tcW w:w="6803" w:type="dxa"/>
            <w:shd w:val="clear" w:color="auto" w:fill="auto"/>
            <w:vAlign w:val="center"/>
          </w:tcPr>
          <w:p w14:paraId="6DB46E88" w14:textId="77777777" w:rsidR="001D6FC2" w:rsidRPr="001D6FC2" w:rsidRDefault="001D6FC2" w:rsidP="001D6FC2">
            <w:pPr>
              <w:rPr>
                <w:szCs w:val="24"/>
                <w:lang w:val="uk-UA" w:eastAsia="uk-UA"/>
              </w:rPr>
            </w:pPr>
            <w:r w:rsidRPr="001D6FC2">
              <w:rPr>
                <w:szCs w:val="24"/>
                <w:lang w:val="uk-UA" w:eastAsia="uk-UA"/>
              </w:rPr>
              <w:t>(044) 287-56-70</w:t>
            </w:r>
          </w:p>
        </w:tc>
      </w:tr>
      <w:tr w:rsidR="001D6FC2" w:rsidRPr="001D6FC2" w14:paraId="749ACFA1" w14:textId="77777777" w:rsidTr="00C70860">
        <w:trPr>
          <w:trHeight w:val="360"/>
        </w:trPr>
        <w:tc>
          <w:tcPr>
            <w:tcW w:w="3401" w:type="dxa"/>
            <w:shd w:val="clear" w:color="auto" w:fill="auto"/>
            <w:vAlign w:val="center"/>
          </w:tcPr>
          <w:p w14:paraId="52EFCB60" w14:textId="77777777" w:rsidR="001D6FC2" w:rsidRPr="001D6FC2" w:rsidRDefault="001D6FC2" w:rsidP="001D6FC2">
            <w:pPr>
              <w:rPr>
                <w:b/>
                <w:szCs w:val="24"/>
                <w:lang w:val="uk-UA" w:eastAsia="uk-UA"/>
              </w:rPr>
            </w:pPr>
            <w:r w:rsidRPr="001D6FC2">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545A0814" w14:textId="77777777" w:rsidR="001D6FC2" w:rsidRPr="001D6FC2" w:rsidRDefault="001D6FC2" w:rsidP="001D6FC2">
            <w:pPr>
              <w:rPr>
                <w:szCs w:val="24"/>
                <w:lang w:val="uk-UA" w:eastAsia="uk-UA"/>
              </w:rPr>
            </w:pPr>
            <w:r w:rsidRPr="001D6FC2">
              <w:rPr>
                <w:szCs w:val="24"/>
                <w:lang w:val="uk-UA" w:eastAsia="uk-UA"/>
              </w:rPr>
              <w:t>62.02   КОНСУЛЬТУВАННЯ З ПИТАНЬ ІНФОРМАТИЗАЦІЇ</w:t>
            </w:r>
          </w:p>
          <w:p w14:paraId="1CF4B7D1" w14:textId="77777777" w:rsidR="001D6FC2" w:rsidRPr="001D6FC2" w:rsidRDefault="001D6FC2" w:rsidP="001D6FC2">
            <w:pPr>
              <w:rPr>
                <w:szCs w:val="24"/>
                <w:lang w:val="uk-UA" w:eastAsia="uk-UA"/>
              </w:rPr>
            </w:pPr>
            <w:r w:rsidRPr="001D6FC2">
              <w:rPr>
                <w:szCs w:val="24"/>
                <w:lang w:val="uk-UA" w:eastAsia="uk-UA"/>
              </w:rPr>
              <w:t>63.11   ОБРОБЛЕННЯ ДАНИХ, РОЗМІЩЕННЯ ІНФОРМАЦІЇ НА ВЕБ-ВУЗЛАХ І ПОВ'ЯЗАНА З НИМИ ДІЯЛЬНІСТЬ</w:t>
            </w:r>
          </w:p>
          <w:p w14:paraId="733C8A84" w14:textId="77777777" w:rsidR="001D6FC2" w:rsidRPr="001D6FC2" w:rsidRDefault="001D6FC2" w:rsidP="001D6FC2">
            <w:pPr>
              <w:rPr>
                <w:szCs w:val="24"/>
                <w:lang w:val="uk-UA" w:eastAsia="uk-UA"/>
              </w:rPr>
            </w:pPr>
            <w:r w:rsidRPr="001D6FC2">
              <w:rPr>
                <w:szCs w:val="24"/>
                <w:lang w:val="uk-UA" w:eastAsia="uk-UA"/>
              </w:rPr>
              <w:t>84.13   РЕГУЛЮВАННЯ ТА СПРИЯННЯ ЕФЕКТИВНОМУ ВЕДЕННЮ ЕКОНОМІЧНОЇ ДІЯЛЬНОСТІ</w:t>
            </w:r>
          </w:p>
        </w:tc>
      </w:tr>
      <w:tr w:rsidR="001D6FC2" w:rsidRPr="001D6FC2" w14:paraId="61DD7070" w14:textId="77777777" w:rsidTr="00C70860">
        <w:trPr>
          <w:trHeight w:val="360"/>
        </w:trPr>
        <w:tc>
          <w:tcPr>
            <w:tcW w:w="3401" w:type="dxa"/>
            <w:shd w:val="clear" w:color="auto" w:fill="auto"/>
            <w:vAlign w:val="center"/>
          </w:tcPr>
          <w:p w14:paraId="721C400F" w14:textId="77777777" w:rsidR="001D6FC2" w:rsidRPr="001D6FC2" w:rsidRDefault="001D6FC2" w:rsidP="001D6FC2">
            <w:pPr>
              <w:rPr>
                <w:b/>
                <w:szCs w:val="24"/>
                <w:lang w:val="uk-UA" w:eastAsia="uk-UA"/>
              </w:rPr>
            </w:pPr>
            <w:r w:rsidRPr="001D6FC2">
              <w:rPr>
                <w:b/>
                <w:szCs w:val="24"/>
                <w:lang w:val="uk-UA" w:eastAsia="uk-UA"/>
              </w:rPr>
              <w:t>Вид діяльності</w:t>
            </w:r>
          </w:p>
        </w:tc>
        <w:tc>
          <w:tcPr>
            <w:tcW w:w="6803" w:type="dxa"/>
            <w:shd w:val="clear" w:color="auto" w:fill="auto"/>
            <w:vAlign w:val="center"/>
          </w:tcPr>
          <w:p w14:paraId="40D260EE" w14:textId="77777777" w:rsidR="001D6FC2" w:rsidRPr="001D6FC2" w:rsidRDefault="001D6FC2" w:rsidP="001D6FC2">
            <w:pPr>
              <w:rPr>
                <w:szCs w:val="24"/>
                <w:lang w:val="uk-UA" w:eastAsia="uk-UA"/>
              </w:rPr>
            </w:pPr>
            <w:r w:rsidRPr="001D6FC2">
              <w:rPr>
                <w:szCs w:val="24"/>
                <w:lang w:val="uk-UA" w:eastAsia="uk-UA"/>
              </w:rPr>
              <w:t>Діяльність з оприлюднення регульованої інформації від імені учасників фондового ринку</w:t>
            </w:r>
          </w:p>
        </w:tc>
      </w:tr>
    </w:tbl>
    <w:p w14:paraId="072F5AB3"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3EB7289E"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139E19F5" w14:textId="77777777" w:rsidR="001D6FC2" w:rsidRPr="001D6FC2" w:rsidRDefault="001D6FC2" w:rsidP="001D6FC2">
      <w:pPr>
        <w:spacing w:after="0" w:line="240" w:lineRule="auto"/>
        <w:rPr>
          <w:rFonts w:ascii="Times New Roman" w:eastAsia="Times New Roman" w:hAnsi="Times New Roman" w:cs="Times New Roman"/>
          <w:kern w:val="0"/>
          <w:sz w:val="20"/>
          <w:szCs w:val="24"/>
          <w:lang w:val="uk-UA" w:eastAsia="uk-UA"/>
          <w14:ligatures w14:val="none"/>
        </w:rPr>
      </w:pPr>
    </w:p>
    <w:p w14:paraId="701CF9D9" w14:textId="77777777" w:rsidR="001D6FC2" w:rsidRPr="00AC6C6C" w:rsidRDefault="001D6FC2">
      <w:pPr>
        <w:rPr>
          <w:lang w:val="uk-UA"/>
        </w:rPr>
        <w:sectPr w:rsidR="001D6FC2" w:rsidRPr="00AC6C6C" w:rsidSect="001D6FC2">
          <w:pgSz w:w="11906" w:h="16838"/>
          <w:pgMar w:top="363" w:right="567" w:bottom="363" w:left="1417" w:header="709" w:footer="709" w:gutter="0"/>
          <w:cols w:space="708"/>
          <w:docGrid w:linePitch="360"/>
        </w:sectPr>
      </w:pPr>
    </w:p>
    <w:p w14:paraId="22A9FF22"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7" w:name="_Toc172884326"/>
      <w:r w:rsidRPr="001D6FC2">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7"/>
    </w:p>
    <w:p w14:paraId="3CC2B0F1" w14:textId="77777777" w:rsidR="001D6FC2" w:rsidRPr="001D6FC2" w:rsidRDefault="001D6FC2" w:rsidP="001D6FC2">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8" w:name="_Toc172884327"/>
      <w:r w:rsidRPr="001D6FC2">
        <w:rPr>
          <w:rFonts w:ascii="Times New Roman" w:eastAsia="Times New Roman" w:hAnsi="Times New Roman" w:cs="Times New Roman"/>
          <w:b/>
          <w:bCs/>
          <w:kern w:val="28"/>
          <w:sz w:val="26"/>
          <w:szCs w:val="26"/>
          <w:lang w:val="en-US" w:eastAsia="uk-UA"/>
          <w14:ligatures w14:val="none"/>
        </w:rPr>
        <w:t>1</w:t>
      </w:r>
      <w:r w:rsidRPr="001D6FC2">
        <w:rPr>
          <w:rFonts w:ascii="Times New Roman" w:eastAsia="Times New Roman" w:hAnsi="Times New Roman" w:cs="Times New Roman"/>
          <w:b/>
          <w:bCs/>
          <w:kern w:val="28"/>
          <w:sz w:val="26"/>
          <w:szCs w:val="26"/>
          <w:lang w:val="uk-UA" w:eastAsia="uk-UA"/>
          <w14:ligatures w14:val="none"/>
        </w:rPr>
        <w:t>. Цінні папери</w:t>
      </w:r>
      <w:bookmarkEnd w:id="8"/>
    </w:p>
    <w:p w14:paraId="44474B5F"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7E235546" w14:textId="77777777" w:rsidR="001D6FC2" w:rsidRPr="001D6FC2" w:rsidRDefault="001D6FC2" w:rsidP="001D6FC2">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1D6FC2" w:rsidRPr="001D6FC2" w14:paraId="4B7D7067" w14:textId="77777777" w:rsidTr="00C70860">
        <w:tc>
          <w:tcPr>
            <w:tcW w:w="1122" w:type="dxa"/>
            <w:tcBorders>
              <w:top w:val="single" w:sz="6" w:space="0" w:color="000000"/>
              <w:left w:val="single" w:sz="6" w:space="0" w:color="000000"/>
              <w:bottom w:val="single" w:sz="6" w:space="0" w:color="000000"/>
              <w:right w:val="single" w:sz="6" w:space="0" w:color="000000"/>
            </w:tcBorders>
            <w:vAlign w:val="center"/>
          </w:tcPr>
          <w:p w14:paraId="2C8B4F7F" w14:textId="77777777" w:rsidR="001D6FC2" w:rsidRPr="001D6FC2" w:rsidRDefault="001D6FC2" w:rsidP="001D6FC2">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Дата</w:t>
            </w:r>
          </w:p>
          <w:p w14:paraId="777598B8" w14:textId="77777777" w:rsidR="001D6FC2" w:rsidRPr="001D6FC2" w:rsidRDefault="001D6FC2" w:rsidP="001D6FC2">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реєстрації</w:t>
            </w:r>
          </w:p>
          <w:p w14:paraId="7570C606" w14:textId="77777777" w:rsidR="001D6FC2" w:rsidRPr="001D6FC2" w:rsidRDefault="001D6FC2" w:rsidP="001D6FC2">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0269C5B3"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2ED21EB3"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4DF0751F"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1CCA0AAB"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0E0804E3"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B025DF"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A9B8B2"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1F78F5"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6FFEE2"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920091"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2C73B3"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5F5646"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1D6FC2" w:rsidRPr="001D6FC2" w14:paraId="05A74987" w14:textId="77777777" w:rsidTr="00C70860">
        <w:tc>
          <w:tcPr>
            <w:tcW w:w="1122" w:type="dxa"/>
            <w:tcBorders>
              <w:top w:val="single" w:sz="6" w:space="0" w:color="000000"/>
              <w:left w:val="single" w:sz="6" w:space="0" w:color="000000"/>
              <w:bottom w:val="single" w:sz="6" w:space="0" w:color="000000"/>
              <w:right w:val="single" w:sz="6" w:space="0" w:color="000000"/>
            </w:tcBorders>
            <w:vAlign w:val="center"/>
          </w:tcPr>
          <w:p w14:paraId="264E095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1ACA2ED9"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1D6FC2">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5973EA2F"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4EEC057C"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4F9B3BEA"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11565FF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AD60E6"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6B3849"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vAlign w:val="center"/>
          </w:tcPr>
          <w:p w14:paraId="6B5B3577"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1EF41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87ED4E"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uk-UA" w:eastAsia="uk-UA"/>
                <w14:ligatures w14:val="none"/>
              </w:rPr>
              <w:t>1</w:t>
            </w:r>
            <w:r w:rsidRPr="001D6FC2">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0CA78AFA"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uk-UA" w:eastAsia="uk-UA"/>
                <w14:ligatures w14:val="none"/>
              </w:rPr>
              <w:t>1</w:t>
            </w:r>
            <w:r w:rsidRPr="001D6FC2">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8B50CB" w14:textId="77777777" w:rsidR="001D6FC2" w:rsidRPr="001D6FC2" w:rsidRDefault="001D6FC2" w:rsidP="001D6FC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1D6FC2">
              <w:rPr>
                <w:rFonts w:ascii="Times New Roman" w:eastAsia="Times New Roman" w:hAnsi="Times New Roman" w:cs="Times New Roman"/>
                <w:b/>
                <w:bCs/>
                <w:kern w:val="0"/>
                <w:sz w:val="20"/>
                <w:szCs w:val="20"/>
                <w:lang w:val="uk-UA" w:eastAsia="uk-UA"/>
                <w14:ligatures w14:val="none"/>
              </w:rPr>
              <w:t>1</w:t>
            </w:r>
            <w:r w:rsidRPr="001D6FC2">
              <w:rPr>
                <w:rFonts w:ascii="Times New Roman" w:eastAsia="Times New Roman" w:hAnsi="Times New Roman" w:cs="Times New Roman"/>
                <w:b/>
                <w:bCs/>
                <w:kern w:val="0"/>
                <w:sz w:val="20"/>
                <w:szCs w:val="20"/>
                <w:lang w:val="en-US" w:eastAsia="uk-UA"/>
                <w14:ligatures w14:val="none"/>
              </w:rPr>
              <w:t>3</w:t>
            </w:r>
          </w:p>
        </w:tc>
      </w:tr>
      <w:tr w:rsidR="001D6FC2" w:rsidRPr="001D6FC2" w14:paraId="04349FA7" w14:textId="77777777" w:rsidTr="00C70860">
        <w:tc>
          <w:tcPr>
            <w:tcW w:w="1122" w:type="dxa"/>
            <w:tcBorders>
              <w:top w:val="single" w:sz="6" w:space="0" w:color="000000"/>
              <w:left w:val="single" w:sz="6" w:space="0" w:color="000000"/>
              <w:bottom w:val="single" w:sz="6" w:space="0" w:color="000000"/>
              <w:right w:val="single" w:sz="6" w:space="0" w:color="000000"/>
            </w:tcBorders>
            <w:vAlign w:val="center"/>
          </w:tcPr>
          <w:p w14:paraId="7DBC61FB"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3F07E540"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2CF2A6E3"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ru-RU" w:eastAsia="uk-UA"/>
                <w14:ligatures w14:val="none"/>
              </w:rPr>
            </w:pPr>
            <w:r w:rsidRPr="001D6FC2">
              <w:rPr>
                <w:rFonts w:ascii="Times New Roman" w:eastAsia="Times New Roman" w:hAnsi="Times New Roman" w:cs="Times New Roman"/>
                <w:bCs/>
                <w:kern w:val="0"/>
                <w:sz w:val="20"/>
                <w:szCs w:val="20"/>
                <w:lang w:val="ru-RU" w:eastAsia="uk-UA"/>
                <w14:ligatures w14:val="none"/>
              </w:rPr>
              <w:t>Нац</w:t>
            </w:r>
            <w:r w:rsidRPr="001D6FC2">
              <w:rPr>
                <w:rFonts w:ascii="Times New Roman" w:eastAsia="Times New Roman" w:hAnsi="Times New Roman" w:cs="Times New Roman"/>
                <w:bCs/>
                <w:kern w:val="0"/>
                <w:sz w:val="20"/>
                <w:szCs w:val="20"/>
                <w:lang w:val="en-US" w:eastAsia="uk-UA"/>
                <w14:ligatures w14:val="none"/>
              </w:rPr>
              <w:t>i</w:t>
            </w:r>
            <w:r w:rsidRPr="001D6FC2">
              <w:rPr>
                <w:rFonts w:ascii="Times New Roman" w:eastAsia="Times New Roman" w:hAnsi="Times New Roman" w:cs="Times New Roman"/>
                <w:bCs/>
                <w:kern w:val="0"/>
                <w:sz w:val="20"/>
                <w:szCs w:val="20"/>
                <w:lang w:val="ru-RU" w:eastAsia="uk-UA"/>
                <w14:ligatures w14:val="none"/>
              </w:rPr>
              <w:t>ональна ком</w:t>
            </w:r>
            <w:r w:rsidRPr="001D6FC2">
              <w:rPr>
                <w:rFonts w:ascii="Times New Roman" w:eastAsia="Times New Roman" w:hAnsi="Times New Roman" w:cs="Times New Roman"/>
                <w:bCs/>
                <w:kern w:val="0"/>
                <w:sz w:val="20"/>
                <w:szCs w:val="20"/>
                <w:lang w:val="en-US" w:eastAsia="uk-UA"/>
                <w14:ligatures w14:val="none"/>
              </w:rPr>
              <w:t>i</w:t>
            </w:r>
            <w:r w:rsidRPr="001D6FC2">
              <w:rPr>
                <w:rFonts w:ascii="Times New Roman" w:eastAsia="Times New Roman" w:hAnsi="Times New Roman" w:cs="Times New Roman"/>
                <w:bCs/>
                <w:kern w:val="0"/>
                <w:sz w:val="20"/>
                <w:szCs w:val="20"/>
                <w:lang w:val="ru-RU" w:eastAsia="uk-UA"/>
                <w14:ligatures w14:val="none"/>
              </w:rPr>
              <w:t>с</w:t>
            </w:r>
            <w:r w:rsidRPr="001D6FC2">
              <w:rPr>
                <w:rFonts w:ascii="Times New Roman" w:eastAsia="Times New Roman" w:hAnsi="Times New Roman" w:cs="Times New Roman"/>
                <w:bCs/>
                <w:kern w:val="0"/>
                <w:sz w:val="20"/>
                <w:szCs w:val="20"/>
                <w:lang w:val="en-US" w:eastAsia="uk-UA"/>
                <w14:ligatures w14:val="none"/>
              </w:rPr>
              <w:t>i</w:t>
            </w:r>
            <w:r w:rsidRPr="001D6FC2">
              <w:rPr>
                <w:rFonts w:ascii="Times New Roman" w:eastAsia="Times New Roman" w:hAnsi="Times New Roman" w:cs="Times New Roman"/>
                <w:bCs/>
                <w:kern w:val="0"/>
                <w:sz w:val="20"/>
                <w:szCs w:val="20"/>
                <w:lang w:val="ru-RU" w:eastAsia="uk-UA"/>
                <w14:ligatures w14:val="none"/>
              </w:rPr>
              <w:t>я з ц</w:t>
            </w:r>
            <w:r w:rsidRPr="001D6FC2">
              <w:rPr>
                <w:rFonts w:ascii="Times New Roman" w:eastAsia="Times New Roman" w:hAnsi="Times New Roman" w:cs="Times New Roman"/>
                <w:bCs/>
                <w:kern w:val="0"/>
                <w:sz w:val="20"/>
                <w:szCs w:val="20"/>
                <w:lang w:val="en-US" w:eastAsia="uk-UA"/>
                <w14:ligatures w14:val="none"/>
              </w:rPr>
              <w:t>i</w:t>
            </w:r>
            <w:r w:rsidRPr="001D6FC2">
              <w:rPr>
                <w:rFonts w:ascii="Times New Roman" w:eastAsia="Times New Roman" w:hAnsi="Times New Roman" w:cs="Times New Roman"/>
                <w:bCs/>
                <w:kern w:val="0"/>
                <w:sz w:val="20"/>
                <w:szCs w:val="20"/>
                <w:lang w:val="ru-RU" w:eastAsia="uk-UA"/>
                <w14:ligatures w14:val="none"/>
              </w:rPr>
              <w:t>нних папер</w:t>
            </w:r>
            <w:r w:rsidRPr="001D6FC2">
              <w:rPr>
                <w:rFonts w:ascii="Times New Roman" w:eastAsia="Times New Roman" w:hAnsi="Times New Roman" w:cs="Times New Roman"/>
                <w:bCs/>
                <w:kern w:val="0"/>
                <w:sz w:val="20"/>
                <w:szCs w:val="20"/>
                <w:lang w:val="en-US" w:eastAsia="uk-UA"/>
                <w14:ligatures w14:val="none"/>
              </w:rPr>
              <w:t>i</w:t>
            </w:r>
            <w:r w:rsidRPr="001D6FC2">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73F915BF"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35C444F0"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45956B1A"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3A9BF7"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7E0C34"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14:paraId="05A6E695"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100000.00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E8A4B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1D6FC2">
              <w:rPr>
                <w:rFonts w:ascii="Times New Roman" w:eastAsia="Times New Roman" w:hAnsi="Times New Roman" w:cs="Times New Roman"/>
                <w:bCs/>
                <w:kern w:val="0"/>
                <w:sz w:val="20"/>
                <w:szCs w:val="20"/>
                <w:lang w:val="en-US" w:eastAsia="uk-UA"/>
                <w14:ligatures w14:val="none"/>
              </w:rPr>
              <w:t xml:space="preserve"> 26.500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04D2DB"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01.04.2024-10.04.2024                             </w:t>
            </w:r>
          </w:p>
        </w:tc>
        <w:tc>
          <w:tcPr>
            <w:tcW w:w="992" w:type="dxa"/>
            <w:tcBorders>
              <w:top w:val="single" w:sz="6" w:space="0" w:color="000000"/>
              <w:left w:val="single" w:sz="6" w:space="0" w:color="000000"/>
              <w:bottom w:val="single" w:sz="6" w:space="0" w:color="000000"/>
              <w:right w:val="single" w:sz="6" w:space="0" w:color="000000"/>
            </w:tcBorders>
            <w:vAlign w:val="center"/>
          </w:tcPr>
          <w:p w14:paraId="4A1A007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919681.00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9188A9"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01.10.2026</w:t>
            </w:r>
          </w:p>
        </w:tc>
      </w:tr>
      <w:tr w:rsidR="001D6FC2" w:rsidRPr="001D6FC2" w14:paraId="38ADD730" w14:textId="77777777" w:rsidTr="00C70860">
        <w:tc>
          <w:tcPr>
            <w:tcW w:w="1122" w:type="dxa"/>
            <w:tcBorders>
              <w:top w:val="single" w:sz="6" w:space="0" w:color="000000"/>
              <w:left w:val="single" w:sz="6" w:space="0" w:color="000000"/>
              <w:bottom w:val="single" w:sz="6" w:space="0" w:color="000000"/>
              <w:right w:val="single" w:sz="6" w:space="0" w:color="000000"/>
            </w:tcBorders>
            <w:vAlign w:val="center"/>
          </w:tcPr>
          <w:p w14:paraId="71DD7E7D" w14:textId="77777777" w:rsidR="001D6FC2" w:rsidRPr="001D6FC2" w:rsidRDefault="001D6FC2" w:rsidP="001D6FC2">
            <w:pPr>
              <w:spacing w:after="0" w:line="240" w:lineRule="auto"/>
              <w:jc w:val="center"/>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594A83C9"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 Торгiвля облiгацiями проводиться тiльки на ринку України. Облiгацiї Товариства  25.10.2021 року включено до бiржового реєстру фондової бiржi ПрАТ "ФБ "Перспектива".</w:t>
            </w:r>
          </w:p>
          <w:p w14:paraId="1AAE91F6"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1. Мета емiсiї - залучення грошових коштiв, 100% яких будуть спрямованi на забезпечення операцiйної дiяльностi Товариства, а саме:</w:t>
            </w:r>
          </w:p>
          <w:p w14:paraId="362238F9"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до 80% залучених фiнансових ресурсiв - на збiльшення кредитного портфелю Товариства (надання коштiв у позику);</w:t>
            </w:r>
          </w:p>
          <w:p w14:paraId="59F0818C"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до 20% залучених фiнансових ресурсiв - на здiйснення витрат на маркетинг та рекламу.</w:t>
            </w:r>
          </w:p>
          <w:p w14:paraId="7AA6B092"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облiкової ставки Нацiонального банку України (оприлюдненої на офiцiйному сайтi Нацiонального банку України (www.bank.gov.ua), яка дiятиме на календарну дату початку вiдповiдного вiдсоткового перiоду (у вiдсотках рiчних).</w:t>
            </w:r>
          </w:p>
          <w:p w14:paraId="67D0D3A3"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3. Спосiб в який здiйснювалась пропозицiя - закрите (приватне) розмiщення.</w:t>
            </w:r>
          </w:p>
          <w:p w14:paraId="51540522"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4. Iнформацiя щодо дострокового погашення облiгацiй - Випуск облiгацiй може бути погашено достроково протягом термiну їх обiгу за власною iнiцiативою Емiтента. Строк дострокового погашення облiгацiй не повинен перевищувати двох мiсяцiв з дати початку дострокового погашення. В звiтному перiодi дострокового погашення облiгацiй не здiйснювалося.</w:t>
            </w:r>
          </w:p>
          <w:p w14:paraId="1F55B8ED"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5. Вiдомостi про викуп облiгацiй - Випадки, в яких Емiтент здiйснює обов'язковий викуп облігацій (за вимогою власника) не передбачені умовами еміссії.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36A43231"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p>
          <w:p w14:paraId="54265053"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 xml:space="preserve">В звітному 2 кварталі 2024 року  Товариством викуп облігацій  власної емісії не здійснювался. Станом на 30.06.2024р. загальна сума переданих у власність Товариства цінних паперів складає  86300  (вісімдесят шість тисяч триста) штук.  </w:t>
            </w:r>
          </w:p>
          <w:p w14:paraId="5CE467C7"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r w:rsidRPr="001D6FC2">
              <w:rPr>
                <w:rFonts w:ascii="Times New Roman" w:eastAsia="Times New Roman" w:hAnsi="Times New Roman" w:cs="Times New Roman"/>
                <w:bCs/>
                <w:kern w:val="0"/>
                <w:sz w:val="20"/>
                <w:szCs w:val="20"/>
                <w:lang w:val="uk-UA" w:eastAsia="uk-UA"/>
                <w14:ligatures w14:val="none"/>
              </w:rPr>
              <w:t>6.Сума процентного доходу, виплаченого у звітному періоді - у 2 кварталі 2024 року був сплачений процентний дохід у сумі 919681.00 грн.</w:t>
            </w:r>
          </w:p>
          <w:p w14:paraId="416E1F26" w14:textId="77777777" w:rsidR="001D6FC2" w:rsidRPr="001D6FC2" w:rsidRDefault="001D6FC2" w:rsidP="001D6FC2">
            <w:pPr>
              <w:spacing w:after="0" w:line="240" w:lineRule="auto"/>
              <w:rPr>
                <w:rFonts w:ascii="Times New Roman" w:eastAsia="Times New Roman" w:hAnsi="Times New Roman" w:cs="Times New Roman"/>
                <w:bCs/>
                <w:kern w:val="0"/>
                <w:sz w:val="20"/>
                <w:szCs w:val="20"/>
                <w:lang w:val="uk-UA" w:eastAsia="uk-UA"/>
                <w14:ligatures w14:val="none"/>
              </w:rPr>
            </w:pPr>
          </w:p>
        </w:tc>
      </w:tr>
    </w:tbl>
    <w:p w14:paraId="002512E0" w14:textId="77777777" w:rsidR="001D6FC2" w:rsidRPr="001D6FC2" w:rsidRDefault="001D6FC2" w:rsidP="001D6FC2">
      <w:pPr>
        <w:spacing w:after="0" w:line="240" w:lineRule="auto"/>
        <w:rPr>
          <w:rFonts w:ascii="Times New Roman" w:eastAsia="Times New Roman" w:hAnsi="Times New Roman" w:cs="Times New Roman"/>
          <w:kern w:val="0"/>
          <w:sz w:val="24"/>
          <w:szCs w:val="24"/>
          <w:lang w:val="uk-UA" w:eastAsia="uk-UA"/>
          <w14:ligatures w14:val="none"/>
        </w:rPr>
      </w:pPr>
    </w:p>
    <w:p w14:paraId="48AE341B" w14:textId="77777777" w:rsidR="001D6FC2" w:rsidRDefault="001D6FC2">
      <w:pPr>
        <w:sectPr w:rsidR="001D6FC2" w:rsidSect="001D6FC2">
          <w:pgSz w:w="16838" w:h="11906" w:orient="landscape"/>
          <w:pgMar w:top="567" w:right="363" w:bottom="567" w:left="363" w:header="709" w:footer="709" w:gutter="0"/>
          <w:cols w:space="708"/>
          <w:docGrid w:linePitch="360"/>
        </w:sectPr>
      </w:pPr>
    </w:p>
    <w:p w14:paraId="5E11CDFE"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9" w:name="_Toc172884328"/>
      <w:r w:rsidRPr="001D6FC2">
        <w:rPr>
          <w:rFonts w:ascii="Times New Roman" w:eastAsia="Times New Roman" w:hAnsi="Times New Roman" w:cs="Times New Roman"/>
          <w:b/>
          <w:bCs/>
          <w:kern w:val="28"/>
          <w:sz w:val="28"/>
          <w:szCs w:val="28"/>
          <w:lang w:val="en-US" w:eastAsia="uk-UA"/>
          <w14:ligatures w14:val="none"/>
        </w:rPr>
        <w:lastRenderedPageBreak/>
        <w:t>III</w:t>
      </w:r>
      <w:r w:rsidRPr="001D6FC2">
        <w:rPr>
          <w:rFonts w:ascii="Times New Roman" w:eastAsia="Times New Roman" w:hAnsi="Times New Roman" w:cs="Times New Roman"/>
          <w:b/>
          <w:bCs/>
          <w:kern w:val="28"/>
          <w:sz w:val="28"/>
          <w:szCs w:val="28"/>
          <w:lang w:val="ru-RU" w:eastAsia="uk-UA"/>
          <w14:ligatures w14:val="none"/>
        </w:rPr>
        <w:t xml:space="preserve">. </w:t>
      </w:r>
      <w:r w:rsidRPr="001D6FC2">
        <w:rPr>
          <w:rFonts w:ascii="Times New Roman" w:eastAsia="Times New Roman" w:hAnsi="Times New Roman" w:cs="Times New Roman"/>
          <w:b/>
          <w:bCs/>
          <w:kern w:val="28"/>
          <w:sz w:val="28"/>
          <w:szCs w:val="28"/>
          <w:lang w:val="uk-UA" w:eastAsia="uk-UA"/>
          <w14:ligatures w14:val="none"/>
        </w:rPr>
        <w:t>Фінансова інформація</w:t>
      </w:r>
      <w:bookmarkEnd w:id="9"/>
    </w:p>
    <w:p w14:paraId="204E63E2"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0" w:name="_Toc172884329"/>
      <w:r w:rsidRPr="001D6FC2">
        <w:rPr>
          <w:rFonts w:ascii="Times New Roman" w:eastAsia="Times New Roman" w:hAnsi="Times New Roman" w:cs="Times New Roman"/>
          <w:b/>
          <w:bCs/>
          <w:kern w:val="28"/>
          <w:sz w:val="26"/>
          <w:szCs w:val="26"/>
          <w:lang w:val="ru-RU" w:eastAsia="uk-UA"/>
          <w14:ligatures w14:val="none"/>
        </w:rPr>
        <w:t>1. Проміжна</w:t>
      </w:r>
      <w:r w:rsidRPr="001D6FC2">
        <w:rPr>
          <w:rFonts w:ascii="Times New Roman" w:eastAsia="Times New Roman" w:hAnsi="Times New Roman" w:cs="Times New Roman"/>
          <w:b/>
          <w:bCs/>
          <w:kern w:val="28"/>
          <w:sz w:val="26"/>
          <w:szCs w:val="26"/>
          <w:lang w:val="uk-UA" w:eastAsia="uk-UA"/>
          <w14:ligatures w14:val="none"/>
        </w:rPr>
        <w:t xml:space="preserve"> фінансова звітність</w:t>
      </w:r>
      <w:bookmarkEnd w:id="10"/>
    </w:p>
    <w:p w14:paraId="7A5A9D1B" w14:textId="77777777" w:rsidR="001D6FC2" w:rsidRPr="001D6FC2" w:rsidRDefault="001D6FC2" w:rsidP="001D6FC2">
      <w:pPr>
        <w:keepNext/>
        <w:keepLines/>
        <w:widowControl w:val="0"/>
        <w:tabs>
          <w:tab w:val="right" w:pos="7710"/>
        </w:tabs>
        <w:suppressAutoHyphens/>
        <w:autoSpaceDE w:val="0"/>
        <w:autoSpaceDN w:val="0"/>
        <w:adjustRightInd w:val="0"/>
        <w:spacing w:before="57" w:after="57" w:line="257" w:lineRule="auto"/>
        <w:textAlignment w:val="center"/>
        <w:rPr>
          <w:rFonts w:ascii="Times New Roman" w:eastAsia="Times New Roman" w:hAnsi="Times New Roman" w:cs="Times New Roman"/>
          <w:bCs/>
          <w:iCs/>
          <w:color w:val="000000"/>
          <w:kern w:val="0"/>
          <w:sz w:val="20"/>
          <w:szCs w:val="20"/>
          <w:lang w:val="uk-UA" w:eastAsia="uk-UA"/>
          <w14:ligatures w14:val="none"/>
        </w:rPr>
      </w:pPr>
      <w:r w:rsidRPr="001D6FC2">
        <w:rPr>
          <w:rFonts w:ascii="Times New Roman" w:eastAsia="Times New Roman" w:hAnsi="Times New Roman" w:cs="Times New Roman"/>
          <w:bCs/>
          <w:iCs/>
          <w:color w:val="000000"/>
          <w:kern w:val="0"/>
          <w:sz w:val="20"/>
          <w:szCs w:val="20"/>
          <w:lang w:val="uk-UA" w:eastAsia="uk-UA"/>
          <w14:ligatures w14:val="none"/>
        </w:rPr>
        <w:t xml:space="preserve">URL-адреса вебсайту особи, за якою розміщено </w:t>
      </w:r>
      <w:r w:rsidRPr="001D6FC2">
        <w:rPr>
          <w:rFonts w:ascii="Times New Roman" w:eastAsia="Times New Roman" w:hAnsi="Times New Roman" w:cs="Times New Roman"/>
          <w:bCs/>
          <w:iCs/>
          <w:color w:val="000000"/>
          <w:kern w:val="0"/>
          <w:sz w:val="20"/>
          <w:szCs w:val="20"/>
          <w:lang w:val="ru-RU" w:eastAsia="uk-UA"/>
          <w14:ligatures w14:val="none"/>
        </w:rPr>
        <w:t>проміжну</w:t>
      </w:r>
      <w:r w:rsidRPr="001D6FC2">
        <w:rPr>
          <w:rFonts w:ascii="Times New Roman" w:eastAsia="Times New Roman" w:hAnsi="Times New Roman" w:cs="Times New Roman"/>
          <w:bCs/>
          <w:iCs/>
          <w:color w:val="000000"/>
          <w:kern w:val="0"/>
          <w:sz w:val="20"/>
          <w:szCs w:val="20"/>
          <w:lang w:val="uk-UA" w:eastAsia="uk-UA"/>
          <w14:ligatures w14:val="none"/>
        </w:rPr>
        <w:t xml:space="preserve"> фінансову звітність особи</w:t>
      </w:r>
      <w:r w:rsidRPr="001D6FC2">
        <w:rPr>
          <w:rFonts w:ascii="Times New Roman" w:eastAsia="Times New Roman" w:hAnsi="Times New Roman" w:cs="Times New Roman"/>
          <w:bCs/>
          <w:iCs/>
          <w:color w:val="000000"/>
          <w:kern w:val="0"/>
          <w:sz w:val="20"/>
          <w:szCs w:val="20"/>
          <w:lang w:val="ru-RU" w:eastAsia="uk-UA"/>
          <w14:ligatures w14:val="none"/>
        </w:rPr>
        <w:t xml:space="preserve"> </w:t>
      </w:r>
      <w:r w:rsidRPr="001D6FC2">
        <w:rPr>
          <w:rFonts w:ascii="Times New Roman" w:eastAsia="Times New Roman" w:hAnsi="Times New Roman" w:cs="Times New Roman"/>
          <w:bCs/>
          <w:iCs/>
          <w:color w:val="000000"/>
          <w:kern w:val="0"/>
          <w:sz w:val="20"/>
          <w:szCs w:val="20"/>
          <w:lang w:val="uk-UA" w:eastAsia="uk-UA"/>
          <w14:ligatures w14:val="none"/>
        </w:rPr>
        <w:t>:</w:t>
      </w:r>
    </w:p>
    <w:p w14:paraId="014A0402"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uk-UA" w:eastAsia="uk-UA"/>
          <w14:ligatures w14:val="none"/>
        </w:rPr>
      </w:pPr>
    </w:p>
    <w:p w14:paraId="0F88631F"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en-US" w:eastAsia="uk-UA"/>
          <w14:ligatures w14:val="none"/>
        </w:rPr>
        <w:t>https</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miloan</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ua</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s</w:t>
      </w:r>
      <w:r w:rsidRPr="001D6FC2">
        <w:rPr>
          <w:rFonts w:ascii="Times New Roman" w:eastAsia="Times New Roman" w:hAnsi="Times New Roman" w:cs="Times New Roman"/>
          <w:kern w:val="0"/>
          <w:sz w:val="20"/>
          <w:szCs w:val="20"/>
          <w:lang w:val="ru-RU" w:eastAsia="uk-UA"/>
          <w14:ligatures w14:val="none"/>
        </w:rPr>
        <w:t>/</w:t>
      </w:r>
      <w:r w:rsidRPr="001D6FC2">
        <w:rPr>
          <w:rFonts w:ascii="Times New Roman" w:eastAsia="Times New Roman" w:hAnsi="Times New Roman" w:cs="Times New Roman"/>
          <w:kern w:val="0"/>
          <w:sz w:val="20"/>
          <w:szCs w:val="20"/>
          <w:lang w:val="en-US" w:eastAsia="uk-UA"/>
          <w14:ligatures w14:val="none"/>
        </w:rPr>
        <w:t>documents</w:t>
      </w:r>
    </w:p>
    <w:p w14:paraId="7E4F5E0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3471BCB2"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1D6FC2">
        <w:rPr>
          <w:rFonts w:ascii="Times New Roman" w:eastAsia="Times New Roman" w:hAnsi="Times New Roman" w:cs="Times New Roman"/>
          <w:b/>
          <w:bCs/>
          <w:kern w:val="28"/>
          <w:sz w:val="26"/>
          <w:szCs w:val="26"/>
          <w:lang w:val="ru-RU" w:eastAsia="uk-UA"/>
          <w14:ligatures w14:val="none"/>
        </w:rPr>
        <w:t xml:space="preserve"> </w:t>
      </w:r>
      <w:r w:rsidRPr="001D6FC2">
        <w:rPr>
          <w:rFonts w:ascii="Times New Roman" w:eastAsia="Times New Roman" w:hAnsi="Times New Roman" w:cs="Times New Roman"/>
          <w:b/>
          <w:bCs/>
          <w:kern w:val="28"/>
          <w:sz w:val="26"/>
          <w:szCs w:val="26"/>
          <w:lang w:val="uk-UA" w:eastAsia="uk-UA"/>
          <w14:ligatures w14:val="none"/>
        </w:rPr>
        <w:t xml:space="preserve"> </w:t>
      </w:r>
      <w:bookmarkStart w:id="11" w:name="_Toc172884330"/>
      <w:r w:rsidRPr="001D6FC2">
        <w:rPr>
          <w:rFonts w:ascii="Times New Roman" w:eastAsia="Times New Roman" w:hAnsi="Times New Roman" w:cs="Times New Roman"/>
          <w:b/>
          <w:bCs/>
          <w:kern w:val="28"/>
          <w:sz w:val="26"/>
          <w:szCs w:val="26"/>
          <w:lang w:val="ru-RU" w:eastAsia="uk-UA"/>
          <w14:ligatures w14:val="none"/>
        </w:rPr>
        <w:t>3. Твердження щодо проміжної інформації</w:t>
      </w:r>
      <w:bookmarkEnd w:id="11"/>
      <w:r w:rsidRPr="001D6FC2">
        <w:rPr>
          <w:rFonts w:ascii="Times New Roman" w:eastAsia="Times New Roman" w:hAnsi="Times New Roman" w:cs="Times New Roman"/>
          <w:b/>
          <w:bCs/>
          <w:kern w:val="28"/>
          <w:sz w:val="26"/>
          <w:szCs w:val="26"/>
          <w:lang w:val="ru-RU" w:eastAsia="uk-UA"/>
          <w14:ligatures w14:val="none"/>
        </w:rPr>
        <w:t xml:space="preserve"> </w:t>
      </w:r>
    </w:p>
    <w:p w14:paraId="0A60B61C" w14:textId="77777777" w:rsidR="001D6FC2" w:rsidRPr="001D6FC2" w:rsidRDefault="001D6FC2" w:rsidP="005174CE">
      <w:pPr>
        <w:spacing w:after="0" w:line="240" w:lineRule="auto"/>
        <w:jc w:val="both"/>
        <w:rPr>
          <w:rFonts w:ascii="Times New Roman" w:eastAsia="Times New Roman" w:hAnsi="Times New Roman" w:cs="Times New Roman"/>
          <w:kern w:val="0"/>
          <w:sz w:val="24"/>
          <w:szCs w:val="24"/>
          <w:lang w:val="uk-UA" w:eastAsia="uk-UA"/>
          <w14:ligatures w14:val="none"/>
        </w:rPr>
      </w:pPr>
    </w:p>
    <w:p w14:paraId="3B37018D" w14:textId="1DC58CCE"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Посадов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дпов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дальн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стю "М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лоан" стверджують, що пром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жна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ем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тента, подана  фінансова звітність та відповідні примітки до фінансової звітності, а також опис основних принципів облікової політики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  Пром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жний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 кер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вництва, що є її частиною,  включає об'єктивне подання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нформац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ї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дпов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дно до частини четвертої статт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127 Закону України "Про ринки кап</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талу та орган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зован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товарн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ринки".</w:t>
      </w:r>
    </w:p>
    <w:p w14:paraId="48434C99"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58DE6345"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6693382A"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447BC567" w14:textId="77777777" w:rsidR="001D6FC2" w:rsidRPr="001D6FC2" w:rsidRDefault="001D6FC2" w:rsidP="001D6FC2">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12" w:name="_Toc172884331"/>
      <w:r w:rsidRPr="001D6FC2">
        <w:rPr>
          <w:rFonts w:ascii="Times New Roman" w:eastAsia="Times New Roman" w:hAnsi="Times New Roman" w:cs="Times New Roman"/>
          <w:b/>
          <w:bCs/>
          <w:kern w:val="28"/>
          <w:sz w:val="28"/>
          <w:szCs w:val="28"/>
          <w:lang w:val="uk-UA" w:eastAsia="uk-UA"/>
          <w14:ligatures w14:val="none"/>
        </w:rPr>
        <w:t>IV. Нефінансова інформація</w:t>
      </w:r>
      <w:bookmarkEnd w:id="12"/>
    </w:p>
    <w:p w14:paraId="5B50D0BD" w14:textId="77777777" w:rsidR="001D6FC2" w:rsidRPr="001D6FC2" w:rsidRDefault="001D6FC2" w:rsidP="001D6FC2">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13" w:name="_Toc172884332"/>
      <w:r w:rsidRPr="001D6FC2">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13"/>
    </w:p>
    <w:p w14:paraId="4664D813" w14:textId="77777777" w:rsidR="001D6FC2" w:rsidRPr="001D6FC2" w:rsidRDefault="001D6FC2" w:rsidP="001D6FC2">
      <w:pPr>
        <w:rPr>
          <w:rFonts w:ascii="Calibri" w:eastAsia="Calibri" w:hAnsi="Calibri" w:cs="Times New Roman"/>
          <w:kern w:val="0"/>
          <w:lang w:val="ru-RU"/>
          <w14:ligatures w14:val="none"/>
        </w:rPr>
      </w:pPr>
    </w:p>
    <w:p w14:paraId="3A29898F"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lang w:val="uk-UA" w:eastAsia="uk-UA"/>
          <w14:ligatures w14:val="none"/>
        </w:rPr>
      </w:pPr>
      <w:r w:rsidRPr="001D6FC2">
        <w:rPr>
          <w:rFonts w:ascii="Times New Roman" w:eastAsia="Times New Roman" w:hAnsi="Times New Roman" w:cs="Times New Roman"/>
          <w:b/>
          <w:color w:val="000000"/>
          <w:kern w:val="0"/>
          <w:lang w:val="uk-UA" w:eastAsia="uk-UA"/>
          <w14:ligatures w14:val="none"/>
        </w:rPr>
        <w:t>Звернення до акціонерів/учасників та інших стейкхолдерів від голови ради особи</w:t>
      </w:r>
    </w:p>
    <w:p w14:paraId="668F10D5"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1985AC13"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Рада в Товариств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не передбачена.</w:t>
      </w:r>
    </w:p>
    <w:p w14:paraId="38270F92"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4D8D367F" w14:textId="77777777" w:rsidR="001D6FC2" w:rsidRPr="001D6FC2" w:rsidRDefault="001D6FC2" w:rsidP="001D6FC2">
      <w:pPr>
        <w:spacing w:after="0" w:line="240" w:lineRule="auto"/>
        <w:rPr>
          <w:rFonts w:ascii="Times New Roman" w:eastAsia="Times New Roman" w:hAnsi="Times New Roman" w:cs="Times New Roman"/>
          <w:b/>
          <w:kern w:val="0"/>
          <w:lang w:val="uk-UA" w:eastAsia="uk-UA"/>
          <w14:ligatures w14:val="none"/>
        </w:rPr>
      </w:pPr>
      <w:r w:rsidRPr="001D6FC2">
        <w:rPr>
          <w:rFonts w:ascii="Times New Roman" w:eastAsia="Times New Roman" w:hAnsi="Times New Roman" w:cs="Times New Roman"/>
          <w:b/>
          <w:kern w:val="0"/>
          <w:lang w:val="uk-UA" w:eastAsia="uk-UA"/>
          <w14:ligatures w14:val="none"/>
        </w:rPr>
        <w:t>Звернення до акціонерів/учасників та інших стейкхолдерів від керівника особи</w:t>
      </w:r>
    </w:p>
    <w:p w14:paraId="3D70738A" w14:textId="77777777" w:rsidR="001D6FC2" w:rsidRPr="001D6FC2" w:rsidRDefault="001D6FC2" w:rsidP="001D6FC2">
      <w:pPr>
        <w:spacing w:after="0" w:line="240" w:lineRule="auto"/>
        <w:rPr>
          <w:rFonts w:ascii="Times New Roman" w:eastAsia="Times New Roman" w:hAnsi="Times New Roman" w:cs="Times New Roman"/>
          <w:b/>
          <w:kern w:val="0"/>
          <w:lang w:val="uk-UA" w:eastAsia="uk-UA"/>
          <w14:ligatures w14:val="none"/>
        </w:rPr>
      </w:pPr>
    </w:p>
    <w:p w14:paraId="1E0D40F6"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До відома участників  та інших стейкхолдерів Товариства з обмеженою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дпов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дальн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стю "М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лоан"  за  результатами діяльності  Товариства в 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од 01.04.2024 - 30.06.2024рр.</w:t>
      </w:r>
    </w:p>
    <w:p w14:paraId="7D81F04F"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7CED09D2"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Основним напрямком діяльності  Товариства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w:t>
      </w:r>
    </w:p>
    <w:p w14:paraId="2C9EB8B3"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Першочерговим завданням у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тному квартал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було забезпечення стаб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льного фунц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онування Товариства в умовах воєнного стану, який продовжує впливати на 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вень кредитного ризику. </w:t>
      </w:r>
    </w:p>
    <w:p w14:paraId="602064CC"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яльн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сть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йснювалась у 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дпов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дност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до вимог 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ючого законодавства України та внутр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шн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х пол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тик Ем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тента. </w:t>
      </w:r>
    </w:p>
    <w:p w14:paraId="55C7C1AC"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6B5DBBF9" w14:textId="77777777" w:rsidR="001D6FC2" w:rsidRPr="001D6FC2" w:rsidRDefault="001D6FC2" w:rsidP="001D6FC2">
      <w:pPr>
        <w:spacing w:after="0" w:line="240" w:lineRule="auto"/>
        <w:rPr>
          <w:rFonts w:ascii="Times New Roman" w:eastAsia="Times New Roman" w:hAnsi="Times New Roman" w:cs="Times New Roman"/>
          <w:kern w:val="0"/>
          <w:sz w:val="20"/>
          <w:szCs w:val="20"/>
          <w:lang w:val="ru-RU" w:eastAsia="uk-UA"/>
          <w14:ligatures w14:val="none"/>
        </w:rPr>
      </w:pPr>
    </w:p>
    <w:p w14:paraId="06012D28" w14:textId="77777777" w:rsidR="001D6FC2" w:rsidRPr="001D6FC2" w:rsidRDefault="001D6FC2" w:rsidP="001D6FC2">
      <w:pPr>
        <w:spacing w:after="0" w:line="240" w:lineRule="auto"/>
        <w:rPr>
          <w:rFonts w:ascii="Times New Roman" w:eastAsia="Times New Roman" w:hAnsi="Times New Roman" w:cs="Times New Roman"/>
          <w:b/>
          <w:kern w:val="0"/>
          <w:szCs w:val="24"/>
          <w:lang w:val="uk-UA" w:eastAsia="uk-UA"/>
          <w14:ligatures w14:val="none"/>
        </w:rPr>
      </w:pPr>
    </w:p>
    <w:p w14:paraId="762E0802" w14:textId="77777777" w:rsidR="001D6FC2" w:rsidRPr="001D6FC2" w:rsidRDefault="001D6FC2" w:rsidP="001D6FC2">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1D6FC2">
        <w:rPr>
          <w:rFonts w:ascii="Times New Roman" w:eastAsia="Times New Roman" w:hAnsi="Times New Roman" w:cs="Times New Roman"/>
          <w:b/>
          <w:color w:val="000000"/>
          <w:kern w:val="0"/>
          <w:sz w:val="24"/>
          <w:szCs w:val="24"/>
          <w:lang w:val="uk-UA" w:eastAsia="uk-UA"/>
          <w14:ligatures w14:val="none"/>
        </w:rPr>
        <w:t>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5EF62292" w14:textId="77777777" w:rsidR="001D6FC2" w:rsidRPr="001D6FC2" w:rsidRDefault="001D6FC2" w:rsidP="001D6FC2">
      <w:pPr>
        <w:spacing w:after="0" w:line="240" w:lineRule="auto"/>
        <w:rPr>
          <w:rFonts w:ascii="Times New Roman" w:eastAsia="Times New Roman" w:hAnsi="Times New Roman" w:cs="Times New Roman"/>
          <w:kern w:val="0"/>
          <w:szCs w:val="24"/>
          <w:lang w:val="uk-UA" w:eastAsia="uk-UA"/>
          <w14:ligatures w14:val="none"/>
        </w:rPr>
      </w:pPr>
    </w:p>
    <w:p w14:paraId="23991FF8"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Упродовж звітного періоду українська економіка продовжувала перебувати під впливом дії режиму воєнного стану. Безпекова, пол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тична та економ</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чна ситуац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я в Україн</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 залишається нестаб</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льною, а фінансовий сектор є вразливим до можливих внутрішніх та зовнішніх ризиків, форс-мажорних обставин.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446C3A45"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r w:rsidRPr="001D6FC2">
        <w:rPr>
          <w:rFonts w:ascii="Times New Roman" w:eastAsia="Times New Roman" w:hAnsi="Times New Roman" w:cs="Times New Roman"/>
          <w:kern w:val="0"/>
          <w:sz w:val="20"/>
          <w:szCs w:val="20"/>
          <w:lang w:val="ru-RU" w:eastAsia="uk-UA"/>
          <w14:ligatures w14:val="none"/>
        </w:rPr>
        <w:t>Товариство упродовж зв</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тного пер</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оду не зд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йснювало будь-яких заход</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що мали суттєвий вплив на його ф</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нансове становище. Для забезпечення функц</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онування та розвитку системи управл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ння ризиками Товариство пост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 xml:space="preserve">йно працює над впровадженням нових та удосконаленням </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снуючих продукт</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в.  Керівництво Товариства контролює процес управл</w:t>
      </w:r>
      <w:r w:rsidRPr="001D6FC2">
        <w:rPr>
          <w:rFonts w:ascii="Times New Roman" w:eastAsia="Times New Roman" w:hAnsi="Times New Roman" w:cs="Times New Roman"/>
          <w:kern w:val="0"/>
          <w:sz w:val="20"/>
          <w:szCs w:val="20"/>
          <w:lang w:val="en-US" w:eastAsia="uk-UA"/>
          <w14:ligatures w14:val="none"/>
        </w:rPr>
        <w:t>i</w:t>
      </w:r>
      <w:r w:rsidRPr="001D6FC2">
        <w:rPr>
          <w:rFonts w:ascii="Times New Roman" w:eastAsia="Times New Roman" w:hAnsi="Times New Roman" w:cs="Times New Roman"/>
          <w:kern w:val="0"/>
          <w:sz w:val="20"/>
          <w:szCs w:val="20"/>
          <w:lang w:val="ru-RU" w:eastAsia="uk-UA"/>
          <w14:ligatures w14:val="none"/>
        </w:rPr>
        <w:t>ння ризиками, стежить за станом розвитку поточної ситуації і вживає заходів, за необхідності, для мінімізації будь-яких негативних наслідків, пом'якшення ризиків, які впливають на діяльність Товариства.</w:t>
      </w:r>
    </w:p>
    <w:p w14:paraId="0704465B" w14:textId="77777777" w:rsidR="001D6FC2" w:rsidRPr="001D6FC2" w:rsidRDefault="001D6FC2" w:rsidP="005174CE">
      <w:pPr>
        <w:spacing w:after="0" w:line="240" w:lineRule="auto"/>
        <w:jc w:val="both"/>
        <w:rPr>
          <w:rFonts w:ascii="Times New Roman" w:eastAsia="Times New Roman" w:hAnsi="Times New Roman" w:cs="Times New Roman"/>
          <w:kern w:val="0"/>
          <w:sz w:val="20"/>
          <w:szCs w:val="20"/>
          <w:lang w:val="ru-RU" w:eastAsia="uk-UA"/>
          <w14:ligatures w14:val="none"/>
        </w:rPr>
      </w:pPr>
    </w:p>
    <w:p w14:paraId="4994D3CC" w14:textId="77777777" w:rsidR="001D6FC2" w:rsidRDefault="001D6FC2" w:rsidP="001D6FC2">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p w14:paraId="20124D96" w14:textId="77777777" w:rsidR="005174CE" w:rsidRDefault="005174CE" w:rsidP="001D6FC2">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p w14:paraId="583CF775" w14:textId="77777777" w:rsidR="005174CE" w:rsidRDefault="005174CE" w:rsidP="001D6FC2">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p w14:paraId="0C137D32" w14:textId="77777777" w:rsidR="005174CE" w:rsidRPr="001D6FC2" w:rsidRDefault="005174CE" w:rsidP="001D6FC2">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1D6FC2" w:rsidRPr="001D6FC2" w14:paraId="6C98C1CB" w14:textId="77777777" w:rsidTr="00C70860">
        <w:tc>
          <w:tcPr>
            <w:tcW w:w="6082" w:type="dxa"/>
          </w:tcPr>
          <w:p w14:paraId="6D8E0CCD"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D8E108D"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E1DE9A2"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Коди</w:t>
            </w:r>
          </w:p>
        </w:tc>
      </w:tr>
      <w:tr w:rsidR="001D6FC2" w:rsidRPr="001D6FC2" w14:paraId="11EAA12C" w14:textId="77777777" w:rsidTr="00C70860">
        <w:tc>
          <w:tcPr>
            <w:tcW w:w="6082" w:type="dxa"/>
          </w:tcPr>
          <w:p w14:paraId="3B4F6FB3"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17CEFAE"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1D6FC2">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103D541"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6B18FFF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391FBEE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01</w:t>
            </w:r>
          </w:p>
        </w:tc>
      </w:tr>
      <w:tr w:rsidR="001D6FC2" w:rsidRPr="001D6FC2" w14:paraId="10C529A2" w14:textId="77777777" w:rsidTr="00C70860">
        <w:tc>
          <w:tcPr>
            <w:tcW w:w="6082" w:type="dxa"/>
          </w:tcPr>
          <w:p w14:paraId="7135C9E2"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 xml:space="preserve">Підприємство  </w:t>
            </w:r>
            <w:r w:rsidRPr="001D6FC2">
              <w:rPr>
                <w:rFonts w:ascii="Times New Roman" w:eastAsia="Times New Roman" w:hAnsi="Times New Roman" w:cs="Times New Roman"/>
                <w:kern w:val="0"/>
                <w:sz w:val="18"/>
                <w:szCs w:val="18"/>
                <w:lang w:val="ru-RU" w:eastAsia="ru-RU"/>
                <w14:ligatures w14:val="none"/>
              </w:rPr>
              <w:t xml:space="preserve"> </w:t>
            </w:r>
            <w:r w:rsidRPr="001D6FC2">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378EC615"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B51EB84"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40484607</w:t>
            </w:r>
          </w:p>
        </w:tc>
      </w:tr>
      <w:tr w:rsidR="001D6FC2" w:rsidRPr="001D6FC2" w14:paraId="37CBE146" w14:textId="77777777" w:rsidTr="00C70860">
        <w:trPr>
          <w:trHeight w:val="199"/>
        </w:trPr>
        <w:tc>
          <w:tcPr>
            <w:tcW w:w="6082" w:type="dxa"/>
          </w:tcPr>
          <w:p w14:paraId="76DAD6EF"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uk-UA" w:eastAsia="ru-RU"/>
                <w14:ligatures w14:val="none"/>
              </w:rPr>
              <w:t xml:space="preserve">Територія </w:t>
            </w:r>
            <w:r w:rsidRPr="001D6FC2">
              <w:rPr>
                <w:rFonts w:ascii="Times New Roman" w:eastAsia="Times New Roman" w:hAnsi="Times New Roman" w:cs="Times New Roman"/>
                <w:kern w:val="0"/>
                <w:sz w:val="18"/>
                <w:szCs w:val="18"/>
                <w:lang w:val="en-US" w:eastAsia="ru-RU"/>
                <w14:ligatures w14:val="none"/>
              </w:rPr>
              <w:t xml:space="preserve"> </w:t>
            </w:r>
            <w:r w:rsidRPr="001D6FC2">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447479AC"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 xml:space="preserve">за </w:t>
            </w:r>
            <w:r w:rsidRPr="001D6FC2">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436C9639"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UA80000000001078669</w:t>
            </w:r>
          </w:p>
        </w:tc>
      </w:tr>
      <w:tr w:rsidR="001D6FC2" w:rsidRPr="001D6FC2" w14:paraId="7CC049B8" w14:textId="77777777" w:rsidTr="00C70860">
        <w:trPr>
          <w:trHeight w:val="199"/>
        </w:trPr>
        <w:tc>
          <w:tcPr>
            <w:tcW w:w="6082" w:type="dxa"/>
          </w:tcPr>
          <w:p w14:paraId="238E08BB"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1D6FC2">
              <w:rPr>
                <w:rFonts w:ascii="Times New Roman" w:eastAsia="Times New Roman" w:hAnsi="Times New Roman" w:cs="Times New Roman"/>
                <w:kern w:val="0"/>
                <w:sz w:val="18"/>
                <w:szCs w:val="18"/>
                <w:lang w:val="ru-RU" w:eastAsia="ru-RU"/>
                <w14:ligatures w14:val="none"/>
              </w:rPr>
              <w:t xml:space="preserve">  </w:t>
            </w:r>
            <w:r w:rsidRPr="001D6FC2">
              <w:rPr>
                <w:rFonts w:ascii="Times New Roman" w:eastAsia="Times New Roman" w:hAnsi="Times New Roman" w:cs="Times New Roman"/>
                <w:kern w:val="0"/>
                <w:sz w:val="18"/>
                <w:szCs w:val="18"/>
                <w:u w:val="single"/>
                <w:lang w:val="ru-RU" w:eastAsia="ru-RU"/>
                <w14:ligatures w14:val="none"/>
              </w:rPr>
              <w:t>ТОВАРИСТВО З ОБМЕЖЕНОЮ В</w:t>
            </w:r>
            <w:r w:rsidRPr="001D6FC2">
              <w:rPr>
                <w:rFonts w:ascii="Times New Roman" w:eastAsia="Times New Roman" w:hAnsi="Times New Roman" w:cs="Times New Roman"/>
                <w:kern w:val="0"/>
                <w:sz w:val="18"/>
                <w:szCs w:val="18"/>
                <w:u w:val="single"/>
                <w:lang w:val="en-US" w:eastAsia="ru-RU"/>
                <w14:ligatures w14:val="none"/>
              </w:rPr>
              <w:t>I</w:t>
            </w:r>
            <w:r w:rsidRPr="001D6FC2">
              <w:rPr>
                <w:rFonts w:ascii="Times New Roman" w:eastAsia="Times New Roman" w:hAnsi="Times New Roman" w:cs="Times New Roman"/>
                <w:kern w:val="0"/>
                <w:sz w:val="18"/>
                <w:szCs w:val="18"/>
                <w:u w:val="single"/>
                <w:lang w:val="ru-RU" w:eastAsia="ru-RU"/>
                <w14:ligatures w14:val="none"/>
              </w:rPr>
              <w:t>ДПОВ</w:t>
            </w:r>
            <w:r w:rsidRPr="001D6FC2">
              <w:rPr>
                <w:rFonts w:ascii="Times New Roman" w:eastAsia="Times New Roman" w:hAnsi="Times New Roman" w:cs="Times New Roman"/>
                <w:kern w:val="0"/>
                <w:sz w:val="18"/>
                <w:szCs w:val="18"/>
                <w:u w:val="single"/>
                <w:lang w:val="en-US" w:eastAsia="ru-RU"/>
                <w14:ligatures w14:val="none"/>
              </w:rPr>
              <w:t>I</w:t>
            </w:r>
            <w:r w:rsidRPr="001D6FC2">
              <w:rPr>
                <w:rFonts w:ascii="Times New Roman" w:eastAsia="Times New Roman" w:hAnsi="Times New Roman" w:cs="Times New Roman"/>
                <w:kern w:val="0"/>
                <w:sz w:val="18"/>
                <w:szCs w:val="18"/>
                <w:u w:val="single"/>
                <w:lang w:val="ru-RU" w:eastAsia="ru-RU"/>
                <w14:ligatures w14:val="none"/>
              </w:rPr>
              <w:t>ДАЛЬН</w:t>
            </w:r>
            <w:r w:rsidRPr="001D6FC2">
              <w:rPr>
                <w:rFonts w:ascii="Times New Roman" w:eastAsia="Times New Roman" w:hAnsi="Times New Roman" w:cs="Times New Roman"/>
                <w:kern w:val="0"/>
                <w:sz w:val="18"/>
                <w:szCs w:val="18"/>
                <w:u w:val="single"/>
                <w:lang w:val="en-US" w:eastAsia="ru-RU"/>
                <w14:ligatures w14:val="none"/>
              </w:rPr>
              <w:t>I</w:t>
            </w:r>
            <w:r w:rsidRPr="001D6FC2">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1AF1C0A8"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uk-UA" w:eastAsia="ru-RU"/>
                <w14:ligatures w14:val="none"/>
              </w:rPr>
            </w:pPr>
            <w:r w:rsidRPr="001D6FC2">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4778B4E3"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240</w:t>
            </w:r>
          </w:p>
        </w:tc>
      </w:tr>
      <w:tr w:rsidR="001D6FC2" w:rsidRPr="001D6FC2" w14:paraId="133465AC" w14:textId="77777777" w:rsidTr="00C70860">
        <w:tc>
          <w:tcPr>
            <w:tcW w:w="6082" w:type="dxa"/>
          </w:tcPr>
          <w:p w14:paraId="77D90F34"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ru-RU" w:eastAsia="ru-RU"/>
                <w14:ligatures w14:val="none"/>
              </w:rPr>
              <w:t xml:space="preserve">Вид економічної діяльності  </w:t>
            </w:r>
            <w:r w:rsidRPr="001D6FC2">
              <w:rPr>
                <w:rFonts w:ascii="Times New Roman" w:eastAsia="Times New Roman" w:hAnsi="Times New Roman" w:cs="Times New Roman"/>
                <w:kern w:val="0"/>
                <w:sz w:val="18"/>
                <w:szCs w:val="18"/>
                <w:u w:val="single"/>
                <w:lang w:val="ru-RU" w:eastAsia="ru-RU"/>
                <w14:ligatures w14:val="none"/>
              </w:rPr>
              <w:t>ІНШІ ВИДИ КРЕДИТУВАННЯ</w:t>
            </w:r>
          </w:p>
        </w:tc>
        <w:tc>
          <w:tcPr>
            <w:tcW w:w="1956" w:type="dxa"/>
            <w:gridSpan w:val="3"/>
            <w:tcBorders>
              <w:top w:val="nil"/>
              <w:left w:val="nil"/>
              <w:bottom w:val="nil"/>
              <w:right w:val="single" w:sz="4" w:space="0" w:color="auto"/>
            </w:tcBorders>
          </w:tcPr>
          <w:p w14:paraId="5D29255D"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0E8B5B25"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64.92</w:t>
            </w:r>
          </w:p>
        </w:tc>
      </w:tr>
      <w:tr w:rsidR="001D6FC2" w:rsidRPr="001D6FC2" w14:paraId="496C2886" w14:textId="77777777" w:rsidTr="00C70860">
        <w:tc>
          <w:tcPr>
            <w:tcW w:w="6082" w:type="dxa"/>
          </w:tcPr>
          <w:p w14:paraId="5C2D390C"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ru-RU" w:eastAsia="ru-RU"/>
                <w14:ligatures w14:val="none"/>
              </w:rPr>
              <w:t>Середн</w:t>
            </w:r>
            <w:r w:rsidRPr="001D6FC2">
              <w:rPr>
                <w:rFonts w:ascii="Times New Roman" w:eastAsia="Times New Roman" w:hAnsi="Times New Roman" w:cs="Times New Roman"/>
                <w:kern w:val="0"/>
                <w:sz w:val="18"/>
                <w:szCs w:val="18"/>
                <w:lang w:val="uk-UA" w:eastAsia="ru-RU"/>
                <w14:ligatures w14:val="none"/>
              </w:rPr>
              <w:t>я кількість працівників</w:t>
            </w:r>
            <w:r w:rsidRPr="001D6FC2">
              <w:rPr>
                <w:rFonts w:ascii="Times New Roman" w:eastAsia="Times New Roman" w:hAnsi="Times New Roman" w:cs="Times New Roman"/>
                <w:kern w:val="0"/>
                <w:sz w:val="18"/>
                <w:szCs w:val="18"/>
                <w:lang w:val="ru-RU" w:eastAsia="ru-RU"/>
                <w14:ligatures w14:val="none"/>
              </w:rPr>
              <w:t xml:space="preserve">  </w:t>
            </w:r>
            <w:r w:rsidRPr="001D6FC2">
              <w:rPr>
                <w:rFonts w:ascii="Times New Roman" w:eastAsia="Times New Roman" w:hAnsi="Times New Roman" w:cs="Times New Roman"/>
                <w:kern w:val="0"/>
                <w:sz w:val="18"/>
                <w:szCs w:val="18"/>
                <w:u w:val="single"/>
                <w:lang w:val="en-US" w:eastAsia="ru-RU"/>
                <w14:ligatures w14:val="none"/>
              </w:rPr>
              <w:t>161</w:t>
            </w:r>
          </w:p>
        </w:tc>
        <w:tc>
          <w:tcPr>
            <w:tcW w:w="1956" w:type="dxa"/>
            <w:gridSpan w:val="3"/>
          </w:tcPr>
          <w:p w14:paraId="4DF258BA"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6542A977"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1D6FC2" w:rsidRPr="001D6FC2" w14:paraId="5A699B21" w14:textId="77777777" w:rsidTr="00C70860">
        <w:tc>
          <w:tcPr>
            <w:tcW w:w="6082" w:type="dxa"/>
          </w:tcPr>
          <w:p w14:paraId="555B84E7"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Одиниця виміру</w:t>
            </w:r>
            <w:r w:rsidRPr="001D6FC2">
              <w:rPr>
                <w:rFonts w:ascii="Times New Roman" w:eastAsia="Times New Roman" w:hAnsi="Times New Roman" w:cs="Times New Roman"/>
                <w:noProof/>
                <w:kern w:val="0"/>
                <w:sz w:val="18"/>
                <w:szCs w:val="18"/>
                <w:lang w:val="ru-RU" w:eastAsia="ru-RU"/>
                <w14:ligatures w14:val="none"/>
              </w:rPr>
              <w:t xml:space="preserve"> :</w:t>
            </w:r>
            <w:r w:rsidRPr="001D6FC2">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33068529"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1C2F374F"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1D6FC2" w:rsidRPr="001D6FC2" w14:paraId="277686F9" w14:textId="77777777" w:rsidTr="00C70860">
        <w:tc>
          <w:tcPr>
            <w:tcW w:w="6082" w:type="dxa"/>
          </w:tcPr>
          <w:p w14:paraId="20711B21"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ru-RU" w:eastAsia="ru-RU"/>
                <w14:ligatures w14:val="none"/>
              </w:rPr>
              <w:t>Адреса</w:t>
            </w:r>
            <w:r w:rsidRPr="001D6FC2">
              <w:rPr>
                <w:rFonts w:ascii="Times New Roman" w:eastAsia="Times New Roman" w:hAnsi="Times New Roman" w:cs="Times New Roman"/>
                <w:kern w:val="0"/>
                <w:sz w:val="18"/>
                <w:szCs w:val="18"/>
                <w:lang w:val="uk-UA" w:eastAsia="ru-RU"/>
                <w14:ligatures w14:val="none"/>
              </w:rPr>
              <w:t>, телефон</w:t>
            </w:r>
            <w:r w:rsidRPr="001D6FC2">
              <w:rPr>
                <w:rFonts w:ascii="Times New Roman" w:eastAsia="Times New Roman" w:hAnsi="Times New Roman" w:cs="Times New Roman"/>
                <w:kern w:val="0"/>
                <w:sz w:val="18"/>
                <w:szCs w:val="18"/>
                <w:lang w:val="ru-RU" w:eastAsia="ru-RU"/>
                <w14:ligatures w14:val="none"/>
              </w:rPr>
              <w:t xml:space="preserve"> </w:t>
            </w:r>
            <w:r w:rsidRPr="001D6FC2">
              <w:rPr>
                <w:rFonts w:ascii="Times New Roman" w:eastAsia="Times New Roman" w:hAnsi="Times New Roman" w:cs="Times New Roman"/>
                <w:kern w:val="0"/>
                <w:sz w:val="18"/>
                <w:szCs w:val="18"/>
                <w:u w:val="single"/>
                <w:lang w:val="en-US" w:eastAsia="ru-RU"/>
                <w14:ligatures w14:val="none"/>
              </w:rPr>
              <w:t>UA</w:t>
            </w:r>
            <w:r w:rsidRPr="001D6FC2">
              <w:rPr>
                <w:rFonts w:ascii="Times New Roman" w:eastAsia="Times New Roman" w:hAnsi="Times New Roman" w:cs="Times New Roman"/>
                <w:kern w:val="0"/>
                <w:sz w:val="18"/>
                <w:szCs w:val="18"/>
                <w:u w:val="single"/>
                <w:lang w:val="ru-RU" w:eastAsia="ru-RU"/>
                <w14:ligatures w14:val="none"/>
              </w:rPr>
              <w:t>80000000001078669 04107 Шевченківський м. Київ Багговут</w:t>
            </w:r>
            <w:r w:rsidRPr="001D6FC2">
              <w:rPr>
                <w:rFonts w:ascii="Times New Roman" w:eastAsia="Times New Roman" w:hAnsi="Times New Roman" w:cs="Times New Roman"/>
                <w:kern w:val="0"/>
                <w:sz w:val="18"/>
                <w:szCs w:val="18"/>
                <w:u w:val="single"/>
                <w:lang w:val="en-US" w:eastAsia="ru-RU"/>
                <w14:ligatures w14:val="none"/>
              </w:rPr>
              <w:t>i</w:t>
            </w:r>
            <w:r w:rsidRPr="001D6FC2">
              <w:rPr>
                <w:rFonts w:ascii="Times New Roman" w:eastAsia="Times New Roman" w:hAnsi="Times New Roman" w:cs="Times New Roman"/>
                <w:kern w:val="0"/>
                <w:sz w:val="18"/>
                <w:szCs w:val="18"/>
                <w:u w:val="single"/>
                <w:lang w:val="ru-RU" w:eastAsia="ru-RU"/>
                <w14:ligatures w14:val="none"/>
              </w:rPr>
              <w:t>вська, 17-21, т.+38(044)-337-36-67</w:t>
            </w:r>
          </w:p>
          <w:p w14:paraId="2E2A882C"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30B6C8E4"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6F45A28D"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5D79DF40"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1D6FC2" w:rsidRPr="001D6FC2" w14:paraId="3D725776" w14:textId="77777777" w:rsidTr="00C70860">
        <w:trPr>
          <w:gridAfter w:val="4"/>
          <w:wAfter w:w="3260" w:type="dxa"/>
        </w:trPr>
        <w:tc>
          <w:tcPr>
            <w:tcW w:w="6082" w:type="dxa"/>
          </w:tcPr>
          <w:p w14:paraId="0924C771"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ru-RU" w:eastAsia="ru-RU"/>
                <w14:ligatures w14:val="none"/>
              </w:rPr>
            </w:pPr>
            <w:r w:rsidRPr="001D6FC2">
              <w:rPr>
                <w:rFonts w:ascii="Times New Roman" w:eastAsia="Times New Roman" w:hAnsi="Times New Roman" w:cs="Times New Roman"/>
                <w:kern w:val="0"/>
                <w:sz w:val="18"/>
                <w:szCs w:val="18"/>
                <w:lang w:val="ru-RU" w:eastAsia="ru-RU"/>
                <w14:ligatures w14:val="none"/>
              </w:rPr>
              <w:t xml:space="preserve">за </w:t>
            </w:r>
            <w:r w:rsidRPr="001D6FC2">
              <w:rPr>
                <w:rFonts w:ascii="Times New Roman" w:eastAsia="Times New Roman" w:hAnsi="Times New Roman" w:cs="Times New Roman"/>
                <w:kern w:val="0"/>
                <w:sz w:val="18"/>
                <w:szCs w:val="18"/>
                <w:lang w:val="uk-UA" w:eastAsia="ru-RU"/>
                <w14:ligatures w14:val="none"/>
              </w:rPr>
              <w:t xml:space="preserve">національними </w:t>
            </w:r>
            <w:r w:rsidRPr="001D6FC2">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6303EA61"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28436B26"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1D6FC2">
              <w:rPr>
                <w:rFonts w:ascii="Times New Roman" w:eastAsia="Times New Roman" w:hAnsi="Times New Roman" w:cs="Times New Roman"/>
                <w:kern w:val="0"/>
                <w:sz w:val="20"/>
                <w:szCs w:val="20"/>
                <w:lang w:val="ru-RU" w:eastAsia="ru-RU"/>
                <w14:ligatures w14:val="none"/>
              </w:rPr>
              <w:t xml:space="preserve"> </w:t>
            </w:r>
          </w:p>
        </w:tc>
      </w:tr>
      <w:tr w:rsidR="001D6FC2" w:rsidRPr="001D6FC2" w14:paraId="51EE63F1" w14:textId="77777777" w:rsidTr="00C70860">
        <w:trPr>
          <w:gridAfter w:val="4"/>
          <w:wAfter w:w="3260" w:type="dxa"/>
        </w:trPr>
        <w:tc>
          <w:tcPr>
            <w:tcW w:w="6082" w:type="dxa"/>
          </w:tcPr>
          <w:p w14:paraId="66922EB8"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ru-RU" w:eastAsia="ru-RU"/>
                <w14:ligatures w14:val="none"/>
              </w:rPr>
            </w:pPr>
            <w:r w:rsidRPr="001D6FC2">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1117356B"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426904EA"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1D6FC2">
              <w:rPr>
                <w:rFonts w:ascii="Times New Roman" w:eastAsia="Times New Roman" w:hAnsi="Times New Roman" w:cs="Times New Roman"/>
                <w:kern w:val="0"/>
                <w:sz w:val="20"/>
                <w:szCs w:val="20"/>
                <w:lang w:val="en-US" w:eastAsia="ru-RU"/>
                <w14:ligatures w14:val="none"/>
              </w:rPr>
              <w:t>V</w:t>
            </w:r>
          </w:p>
        </w:tc>
      </w:tr>
    </w:tbl>
    <w:p w14:paraId="417CF3B6"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19E5AD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ru-RU" w:eastAsia="ru-RU"/>
          <w14:ligatures w14:val="none"/>
        </w:rPr>
      </w:pPr>
      <w:r w:rsidRPr="001D6FC2">
        <w:rPr>
          <w:rFonts w:ascii="Times New Roman" w:eastAsia="Times New Roman" w:hAnsi="Times New Roman" w:cs="Times New Roman"/>
          <w:b/>
          <w:bCs/>
          <w:kern w:val="0"/>
          <w:lang w:val="ru-RU" w:eastAsia="ru-RU"/>
          <w14:ligatures w14:val="none"/>
        </w:rPr>
        <w:t xml:space="preserve">Баланс ( Звіт про фінансовий стан ) на "30" червня 2024 р. </w:t>
      </w:r>
    </w:p>
    <w:p w14:paraId="630EEBA0"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1D6FC2" w:rsidRPr="001D6FC2" w14:paraId="3D6AA5F1" w14:textId="77777777" w:rsidTr="00C70860">
        <w:trPr>
          <w:jc w:val="right"/>
        </w:trPr>
        <w:tc>
          <w:tcPr>
            <w:tcW w:w="8640" w:type="dxa"/>
            <w:tcBorders>
              <w:right w:val="single" w:sz="4" w:space="0" w:color="auto"/>
            </w:tcBorders>
            <w:vAlign w:val="center"/>
          </w:tcPr>
          <w:p w14:paraId="4E7241F3" w14:textId="77777777" w:rsidR="001D6FC2" w:rsidRPr="001D6FC2" w:rsidRDefault="001D6FC2" w:rsidP="001D6FC2">
            <w:pPr>
              <w:widowControl w:val="0"/>
              <w:spacing w:after="0" w:line="240" w:lineRule="auto"/>
              <w:rPr>
                <w:rFonts w:ascii="Times New Roman" w:eastAsia="Times New Roman" w:hAnsi="Times New Roman" w:cs="Times New Roman"/>
                <w:kern w:val="0"/>
                <w:lang w:val="ru-RU" w:eastAsia="ru-RU"/>
                <w14:ligatures w14:val="none"/>
              </w:rPr>
            </w:pPr>
            <w:r w:rsidRPr="001D6FC2">
              <w:rPr>
                <w:rFonts w:ascii="Times New Roman" w:eastAsia="Times New Roman" w:hAnsi="Times New Roman" w:cs="Times New Roman"/>
                <w:kern w:val="0"/>
                <w:lang w:val="ru-RU" w:eastAsia="ru-RU"/>
                <w14:ligatures w14:val="none"/>
              </w:rPr>
              <w:t xml:space="preserve">                                                                    </w:t>
            </w:r>
            <w:r w:rsidRPr="001D6FC2">
              <w:rPr>
                <w:rFonts w:ascii="Times New Roman" w:eastAsia="Times New Roman" w:hAnsi="Times New Roman" w:cs="Times New Roman"/>
                <w:kern w:val="0"/>
                <w:lang w:val="en-US" w:eastAsia="ru-RU"/>
                <w14:ligatures w14:val="none"/>
              </w:rPr>
              <w:t>Форма № 1</w:t>
            </w:r>
            <w:r w:rsidRPr="001D6FC2">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1058E58A" w14:textId="77777777" w:rsidR="001D6FC2" w:rsidRPr="001D6FC2" w:rsidRDefault="001D6FC2" w:rsidP="001D6FC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1D6FC2">
              <w:rPr>
                <w:rFonts w:ascii="Times New Roman" w:eastAsia="Times New Roman" w:hAnsi="Times New Roman" w:cs="Times New Roman"/>
                <w:kern w:val="0"/>
                <w:lang w:val="en-US" w:eastAsia="ru-RU"/>
                <w14:ligatures w14:val="none"/>
              </w:rPr>
              <w:t>1801001</w:t>
            </w:r>
          </w:p>
        </w:tc>
      </w:tr>
    </w:tbl>
    <w:p w14:paraId="3F6CDAF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E198D26"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36B89E5D"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4548CCF6"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1D6FC2">
              <w:rPr>
                <w:rFonts w:ascii="Times New Roman" w:eastAsia="Times New Roman" w:hAnsi="Times New Roman" w:cs="Times New Roman"/>
                <w:b/>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14EBD143"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5C7AD4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На початок звітного </w:t>
            </w:r>
            <w:r w:rsidRPr="001D6FC2">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484FC15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1D6FC2" w:rsidRPr="001D6FC2" w14:paraId="6F8CFA0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3A0305F"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en-US" w:eastAsia="ru-RU"/>
                <w14:ligatures w14:val="none"/>
              </w:rPr>
              <w:t xml:space="preserve">                                                  </w:t>
            </w:r>
            <w:r w:rsidRPr="001D6FC2">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6C9D82"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E33468"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5E4BC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441842A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E60293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 xml:space="preserve">I. Необоротні активи </w:t>
            </w:r>
          </w:p>
          <w:p w14:paraId="1A19306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Нематеріальні активи</w:t>
            </w:r>
          </w:p>
          <w:p w14:paraId="536336C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38B20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12928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42305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8D2D8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34758</w:t>
            </w:r>
          </w:p>
        </w:tc>
      </w:tr>
      <w:tr w:rsidR="001D6FC2" w:rsidRPr="001D6FC2" w14:paraId="25995CB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1C1B38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11C22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51FFF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73977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D4E67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74322</w:t>
            </w:r>
          </w:p>
        </w:tc>
      </w:tr>
      <w:tr w:rsidR="001D6FC2" w:rsidRPr="001D6FC2" w14:paraId="50E4F00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787707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F33D3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80E7C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31672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47E9E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39564</w:t>
            </w:r>
          </w:p>
        </w:tc>
      </w:tr>
      <w:tr w:rsidR="001D6FC2" w:rsidRPr="001D6FC2" w14:paraId="79F8057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9D8FD5A"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7C6A7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0D525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1C97C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w:t>
            </w:r>
          </w:p>
        </w:tc>
      </w:tr>
      <w:tr w:rsidR="001D6FC2" w:rsidRPr="001D6FC2" w14:paraId="5B59ABB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AF65AF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0D243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33A52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1392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52B79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1618</w:t>
            </w:r>
          </w:p>
        </w:tc>
      </w:tr>
      <w:tr w:rsidR="001D6FC2" w:rsidRPr="001D6FC2" w14:paraId="0ECB2E2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A1E5EF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2E9D8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5EDFF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6981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C229D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7900</w:t>
            </w:r>
          </w:p>
        </w:tc>
      </w:tr>
      <w:tr w:rsidR="001D6FC2" w:rsidRPr="001D6FC2" w14:paraId="3578DDC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3B5CE2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B38FE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A47EE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5589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A5A35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6282</w:t>
            </w:r>
          </w:p>
        </w:tc>
      </w:tr>
      <w:tr w:rsidR="001D6FC2" w:rsidRPr="001D6FC2" w14:paraId="45DA619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8E127E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C5D35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49907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36FED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512C3A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5DE59C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283B6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7AE8A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3B540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A9B1E6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BE9432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Довгострокові фінансові інвестиції:</w:t>
            </w:r>
          </w:p>
          <w:p w14:paraId="6EC2D6E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які обліковуються за методом участі в капіталі інших підприємств</w:t>
            </w:r>
          </w:p>
          <w:p w14:paraId="43BB801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2DA4F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1D2F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B80B6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E0AAEC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BEA2C0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A82E3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01987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431F0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1AC7C7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ADF001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12AA5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1E034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6FB62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116A17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130C4B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F688C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E90E6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DA91C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177DDC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C3DDC00"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2DD08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A6A84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92C40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48FD9622"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E84A1F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4760D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5A201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43965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8D2CD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36387</w:t>
            </w:r>
          </w:p>
        </w:tc>
      </w:tr>
      <w:tr w:rsidR="001D6FC2" w:rsidRPr="001D6FC2" w14:paraId="0814CDF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3757D6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 xml:space="preserve">II. Оборотні активи </w:t>
            </w:r>
          </w:p>
          <w:p w14:paraId="0D57C2B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D59D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F8D83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8CAEA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18</w:t>
            </w:r>
          </w:p>
        </w:tc>
      </w:tr>
      <w:tr w:rsidR="001D6FC2" w:rsidRPr="001D6FC2" w14:paraId="611845E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12EC81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BECCC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C2F7D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AB9FA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42AE5E3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B3F456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5746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38AFE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23805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C055F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17903</w:t>
            </w:r>
          </w:p>
        </w:tc>
      </w:tr>
      <w:tr w:rsidR="001D6FC2" w:rsidRPr="001D6FC2" w14:paraId="5B0DFE7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6611F0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46F0081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за виданими авансами</w:t>
            </w:r>
          </w:p>
          <w:p w14:paraId="01741FB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F0BD5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9D807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57095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EF4C2F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2E8B78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D4D59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13A44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92132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736440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EE744E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4A67D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7DB55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A27A3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5D4604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7DC8A0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A8CF7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2BF1A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58604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E2834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49311</w:t>
            </w:r>
          </w:p>
        </w:tc>
      </w:tr>
      <w:tr w:rsidR="001D6FC2" w:rsidRPr="001D6FC2" w14:paraId="4D3D585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F7DE03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0EFA1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9D1E0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119213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96761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173925</w:t>
            </w:r>
          </w:p>
        </w:tc>
      </w:tr>
      <w:tr w:rsidR="001D6FC2" w:rsidRPr="001D6FC2" w14:paraId="6005BBA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573422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BE64C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2D1B7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88000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841AD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86300</w:t>
            </w:r>
          </w:p>
        </w:tc>
      </w:tr>
      <w:tr w:rsidR="001D6FC2" w:rsidRPr="001D6FC2" w14:paraId="39053B4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6FD264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B22A2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07715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93A3F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14494</w:t>
            </w:r>
          </w:p>
        </w:tc>
      </w:tr>
      <w:tr w:rsidR="001D6FC2" w:rsidRPr="001D6FC2" w14:paraId="05E64B7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8BFEDC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10F29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37266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CA1DC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14494</w:t>
            </w:r>
          </w:p>
        </w:tc>
      </w:tr>
      <w:tr w:rsidR="001D6FC2" w:rsidRPr="001D6FC2" w14:paraId="08AC0AE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EEAEA9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36066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9FB68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2ABD4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169FD9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B2B5660"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9D708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F2A1B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33C06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9E724F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A32B4E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53692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F59F1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323418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E5D9F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341951</w:t>
            </w:r>
          </w:p>
        </w:tc>
      </w:tr>
      <w:tr w:rsidR="001D6FC2" w:rsidRPr="001D6FC2" w14:paraId="72C8971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381912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en-US" w:eastAsia="ru-RU"/>
                <w14:ligatures w14:val="none"/>
              </w:rPr>
              <w:t>III</w:t>
            </w:r>
            <w:r w:rsidRPr="001D6FC2">
              <w:rPr>
                <w:rFonts w:ascii="Times New Roman" w:eastAsia="Times New Roman" w:hAnsi="Times New Roman" w:cs="Times New Roman"/>
                <w:bCs/>
                <w:kern w:val="0"/>
                <w:sz w:val="20"/>
                <w:szCs w:val="20"/>
                <w:lang w:val="ru-RU" w:eastAsia="ru-RU"/>
                <w14:ligatures w14:val="none"/>
              </w:rPr>
              <w:t xml:space="preserve">. Необоротні активи, утримувані для продажу, та групи </w:t>
            </w:r>
            <w:r w:rsidRPr="001D6FC2">
              <w:rPr>
                <w:rFonts w:ascii="Times New Roman" w:eastAsia="Times New Roman" w:hAnsi="Times New Roman" w:cs="Times New Roman"/>
                <w:bCs/>
                <w:kern w:val="0"/>
                <w:sz w:val="20"/>
                <w:szCs w:val="20"/>
                <w:lang w:val="ru-RU" w:eastAsia="ru-RU"/>
                <w14:ligatures w14:val="none"/>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A9DD2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96218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90CAF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C8DA56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45A24C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40C54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DCDB0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367383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CAA7A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378338</w:t>
            </w:r>
          </w:p>
        </w:tc>
      </w:tr>
    </w:tbl>
    <w:p w14:paraId="110F3910"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325604F9"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100CC9CC"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1D6FC2">
              <w:rPr>
                <w:rFonts w:ascii="Times New Roman" w:eastAsia="Times New Roman" w:hAnsi="Times New Roman" w:cs="Times New Roman"/>
                <w:b/>
                <w:kern w:val="0"/>
                <w:sz w:val="20"/>
                <w:szCs w:val="20"/>
                <w:lang w:val="ru-RU" w:eastAsia="ru-RU"/>
                <w14:ligatures w14:val="none"/>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55A64650"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6E45589"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60B246E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1D6FC2" w:rsidRPr="001D6FC2" w14:paraId="4605124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9099921"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en-US" w:eastAsia="ru-RU"/>
                <w14:ligatures w14:val="none"/>
              </w:rPr>
              <w:t xml:space="preserve">                                                   </w:t>
            </w:r>
            <w:r w:rsidRPr="001D6FC2">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44443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F96818"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1B1518"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5BD96D71"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B9B48D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 Власний капітал</w:t>
            </w:r>
          </w:p>
          <w:p w14:paraId="1F45730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465A01F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09822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D3A2F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205E9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30460</w:t>
            </w:r>
          </w:p>
        </w:tc>
      </w:tr>
      <w:tr w:rsidR="001D6FC2" w:rsidRPr="001D6FC2" w14:paraId="3199ADC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F4876C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02356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C8246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28ADA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06ED59A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FACEFFA"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7F429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2B06A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AB266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0D575B9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A94DE2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1AE4B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C43D6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758AB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BFDBCB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B61397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E5ADD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4B12C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42371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1D52C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39575</w:t>
            </w:r>
          </w:p>
        </w:tc>
      </w:tr>
      <w:tr w:rsidR="001D6FC2" w:rsidRPr="001D6FC2" w14:paraId="1F297C5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03D8E3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850C9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40394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E1EC0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FDF686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594431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DDA9C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C6555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C59B3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F7C625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8B66F0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CE070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F08D2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72831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64FE4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70035</w:t>
            </w:r>
          </w:p>
        </w:tc>
      </w:tr>
      <w:tr w:rsidR="001D6FC2" w:rsidRPr="001D6FC2" w14:paraId="5BADF0F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1D51D9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en-US" w:eastAsia="ru-RU"/>
                <w14:ligatures w14:val="none"/>
              </w:rPr>
              <w:t>II</w:t>
            </w:r>
            <w:r w:rsidRPr="001D6FC2">
              <w:rPr>
                <w:rFonts w:ascii="Times New Roman" w:eastAsia="Times New Roman" w:hAnsi="Times New Roman" w:cs="Times New Roman"/>
                <w:bCs/>
                <w:kern w:val="0"/>
                <w:sz w:val="20"/>
                <w:szCs w:val="20"/>
                <w:lang w:val="ru-RU" w:eastAsia="ru-RU"/>
                <w14:ligatures w14:val="none"/>
              </w:rPr>
              <w:t>. Довгострокові зобов'язання і забезпечення</w:t>
            </w:r>
          </w:p>
          <w:p w14:paraId="67DDD57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Відстрочені податкові зобов'язання</w:t>
            </w:r>
          </w:p>
          <w:p w14:paraId="44542B3A"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0B227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370E2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2586B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777E06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B017C4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09C67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0FF4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24164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DB2BB1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CE8F99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BB900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9096A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EFB30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100000</w:t>
            </w:r>
          </w:p>
        </w:tc>
      </w:tr>
      <w:tr w:rsidR="001D6FC2" w:rsidRPr="001D6FC2" w14:paraId="38E2473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CBFAAF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0E57C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4AB19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8C5D4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9FE5CE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BD25F6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A286C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1A298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B8360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2952CB5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E3FBF8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A33FD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D4CB8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9021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100000</w:t>
            </w:r>
          </w:p>
        </w:tc>
      </w:tr>
      <w:tr w:rsidR="001D6FC2" w:rsidRPr="001D6FC2" w14:paraId="0AA2EBF1"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84FD43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en-US" w:eastAsia="ru-RU"/>
                <w14:ligatures w14:val="none"/>
              </w:rPr>
              <w:t>I</w:t>
            </w:r>
            <w:r w:rsidRPr="001D6FC2">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598C6B3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7AF9E9C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8A7E7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2268C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1A9A6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43220</w:t>
            </w:r>
          </w:p>
        </w:tc>
      </w:tr>
      <w:tr w:rsidR="001D6FC2" w:rsidRPr="001D6FC2" w14:paraId="5EEB307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74233B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31C627E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19F4B20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5DFDA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D98E7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3C5DE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7E2A9E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FB0603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67DCE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93136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29556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5BAC0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26264</w:t>
            </w:r>
          </w:p>
        </w:tc>
      </w:tr>
      <w:tr w:rsidR="001D6FC2" w:rsidRPr="001D6FC2" w14:paraId="6E88F81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D9D19A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EEC70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55646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6317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F8B01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2945</w:t>
            </w:r>
          </w:p>
        </w:tc>
      </w:tr>
      <w:tr w:rsidR="001D6FC2" w:rsidRPr="001D6FC2" w14:paraId="2A2240C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7A3577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60201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BAF4D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5497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5056E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2437</w:t>
            </w:r>
          </w:p>
        </w:tc>
      </w:tr>
      <w:tr w:rsidR="001D6FC2" w:rsidRPr="001D6FC2" w14:paraId="3146B8A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F1C8F0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A7CCD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6B4BE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4A811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183</w:t>
            </w:r>
          </w:p>
        </w:tc>
      </w:tr>
      <w:tr w:rsidR="001D6FC2" w:rsidRPr="001D6FC2" w14:paraId="2A350F0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126B71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4A875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37890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916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907DC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700</w:t>
            </w:r>
          </w:p>
        </w:tc>
      </w:tr>
      <w:tr w:rsidR="001D6FC2" w:rsidRPr="001D6FC2" w14:paraId="62C046C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08E8F6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20590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044FF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17505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7D6CB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37674</w:t>
            </w:r>
          </w:p>
        </w:tc>
      </w:tr>
      <w:tr w:rsidR="001D6FC2" w:rsidRPr="001D6FC2" w14:paraId="39730C4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5671C4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FB4922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58C60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B0DF4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4153</w:t>
            </w:r>
          </w:p>
        </w:tc>
      </w:tr>
      <w:tr w:rsidR="001D6FC2" w:rsidRPr="001D6FC2" w14:paraId="5B872C9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DABA77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442A4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1648B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F0A8C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2292694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BC6581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2F91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DE656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93321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E48A1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93164</w:t>
            </w:r>
          </w:p>
        </w:tc>
      </w:tr>
      <w:tr w:rsidR="001D6FC2" w:rsidRPr="001D6FC2" w14:paraId="5577717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5DC8E5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4EAF5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A9C53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194552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FEDD2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208303</w:t>
            </w:r>
          </w:p>
        </w:tc>
      </w:tr>
      <w:tr w:rsidR="001D6FC2" w:rsidRPr="001D6FC2" w14:paraId="76F751FE"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248E0E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w:t>
            </w:r>
            <w:r w:rsidRPr="001D6FC2">
              <w:rPr>
                <w:rFonts w:ascii="Times New Roman" w:eastAsia="Times New Roman" w:hAnsi="Times New Roman" w:cs="Times New Roman"/>
                <w:bCs/>
                <w:kern w:val="0"/>
                <w:sz w:val="20"/>
                <w:szCs w:val="20"/>
                <w:lang w:val="en-US" w:eastAsia="ru-RU"/>
                <w14:ligatures w14:val="none"/>
              </w:rPr>
              <w:t>V</w:t>
            </w:r>
            <w:r w:rsidRPr="001D6FC2">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20EA109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4E8B033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071BB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BF00F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93DFA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88F3FC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9117F0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43E04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FFD35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367383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5C936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378338</w:t>
            </w:r>
          </w:p>
        </w:tc>
      </w:tr>
    </w:tbl>
    <w:p w14:paraId="2A8F07C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C29CCE2"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AA5DC6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1D6FC2">
        <w:rPr>
          <w:rFonts w:ascii="Courier New" w:eastAsia="Times New Roman" w:hAnsi="Courier New" w:cs="Courier New"/>
          <w:kern w:val="0"/>
          <w:sz w:val="20"/>
          <w:szCs w:val="20"/>
          <w:lang w:val="en-US" w:eastAsia="ru-RU"/>
          <w14:ligatures w14:val="none"/>
        </w:rPr>
        <w:t>д/н</w:t>
      </w:r>
    </w:p>
    <w:p w14:paraId="4805679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2649FD2"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1D6FC2" w:rsidRPr="001D6FC2" w14:paraId="6537339A" w14:textId="77777777" w:rsidTr="00C70860">
        <w:tc>
          <w:tcPr>
            <w:tcW w:w="2943" w:type="dxa"/>
            <w:shd w:val="clear" w:color="auto" w:fill="auto"/>
          </w:tcPr>
          <w:p w14:paraId="3953EE1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63E1C809"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7C3FFBF"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Вiнiченко О.В.</w:t>
            </w:r>
          </w:p>
        </w:tc>
      </w:tr>
      <w:tr w:rsidR="001D6FC2" w:rsidRPr="001D6FC2" w14:paraId="16F42B2E" w14:textId="77777777" w:rsidTr="00C70860">
        <w:tc>
          <w:tcPr>
            <w:tcW w:w="2943" w:type="dxa"/>
            <w:shd w:val="clear" w:color="auto" w:fill="auto"/>
          </w:tcPr>
          <w:p w14:paraId="11C3866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507964E"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5F1DD7FF"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1CE685D3" w14:textId="77777777" w:rsidTr="00C70860">
        <w:tc>
          <w:tcPr>
            <w:tcW w:w="2943" w:type="dxa"/>
            <w:shd w:val="clear" w:color="auto" w:fill="auto"/>
          </w:tcPr>
          <w:p w14:paraId="3029398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8901A1A"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0B46242D"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643F74F5" w14:textId="77777777" w:rsidTr="00C70860">
        <w:tc>
          <w:tcPr>
            <w:tcW w:w="2943" w:type="dxa"/>
            <w:shd w:val="clear" w:color="auto" w:fill="auto"/>
          </w:tcPr>
          <w:p w14:paraId="52A8C15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ru-RU" w:eastAsia="ru-RU"/>
                <w14:ligatures w14:val="none"/>
              </w:rPr>
              <w:t>Головний бухгалтер</w:t>
            </w:r>
            <w:r w:rsidRPr="001D6FC2">
              <w:rPr>
                <w:rFonts w:ascii="Times New Roman" w:eastAsia="Times New Roman" w:hAnsi="Times New Roman" w:cs="Times New Roman"/>
                <w:b/>
                <w:color w:val="000000"/>
                <w:kern w:val="0"/>
                <w:sz w:val="20"/>
                <w:szCs w:val="20"/>
                <w:lang w:val="ru-RU" w:eastAsia="ru-RU"/>
                <w14:ligatures w14:val="none"/>
              </w:rPr>
              <w:t xml:space="preserve"> </w:t>
            </w:r>
            <w:r w:rsidRPr="001D6FC2">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2F0D668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023B0B9"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Стороженко О.В.</w:t>
            </w:r>
          </w:p>
        </w:tc>
      </w:tr>
      <w:tr w:rsidR="001D6FC2" w:rsidRPr="001D6FC2" w14:paraId="2F4CD612" w14:textId="77777777" w:rsidTr="00C70860">
        <w:tc>
          <w:tcPr>
            <w:tcW w:w="2943" w:type="dxa"/>
            <w:shd w:val="clear" w:color="auto" w:fill="auto"/>
          </w:tcPr>
          <w:p w14:paraId="7176CD5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5B089D9"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0A544C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31BD3E7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E2AE61E" w14:textId="77777777" w:rsidR="001D6FC2" w:rsidRDefault="001D6FC2" w:rsidP="001D6FC2">
      <w:pPr>
        <w:widowControl w:val="0"/>
        <w:spacing w:after="0" w:line="240" w:lineRule="auto"/>
        <w:ind w:firstLine="567"/>
        <w:jc w:val="right"/>
        <w:rPr>
          <w:rFonts w:ascii="Times New Roman" w:eastAsia="Times New Roman" w:hAnsi="Times New Roman" w:cs="Times New Roman"/>
          <w:b/>
          <w:kern w:val="0"/>
          <w:lang w:val="uk-UA" w:eastAsia="ru-RU"/>
          <w14:ligatures w14:val="none"/>
        </w:rPr>
      </w:pPr>
    </w:p>
    <w:p w14:paraId="501658D1" w14:textId="77777777" w:rsidR="00EA33EE" w:rsidRDefault="00EA33EE" w:rsidP="001D6FC2">
      <w:pPr>
        <w:widowControl w:val="0"/>
        <w:spacing w:after="0" w:line="240" w:lineRule="auto"/>
        <w:ind w:firstLine="567"/>
        <w:jc w:val="right"/>
        <w:rPr>
          <w:rFonts w:ascii="Times New Roman" w:eastAsia="Times New Roman" w:hAnsi="Times New Roman" w:cs="Times New Roman"/>
          <w:b/>
          <w:kern w:val="0"/>
          <w:lang w:val="uk-UA" w:eastAsia="ru-RU"/>
          <w14:ligatures w14:val="none"/>
        </w:rPr>
      </w:pPr>
    </w:p>
    <w:p w14:paraId="0F96D956" w14:textId="77777777" w:rsidR="00EA33EE" w:rsidRDefault="00EA33EE" w:rsidP="001D6FC2">
      <w:pPr>
        <w:widowControl w:val="0"/>
        <w:spacing w:after="0" w:line="240" w:lineRule="auto"/>
        <w:ind w:firstLine="567"/>
        <w:jc w:val="right"/>
        <w:rPr>
          <w:rFonts w:ascii="Times New Roman" w:eastAsia="Times New Roman" w:hAnsi="Times New Roman" w:cs="Times New Roman"/>
          <w:b/>
          <w:kern w:val="0"/>
          <w:lang w:val="uk-UA" w:eastAsia="ru-RU"/>
          <w14:ligatures w14:val="none"/>
        </w:rPr>
      </w:pPr>
    </w:p>
    <w:p w14:paraId="452EC30E" w14:textId="77777777" w:rsidR="00EA33EE" w:rsidRDefault="00EA33EE" w:rsidP="001D6FC2">
      <w:pPr>
        <w:widowControl w:val="0"/>
        <w:spacing w:after="0" w:line="240" w:lineRule="auto"/>
        <w:ind w:firstLine="567"/>
        <w:jc w:val="right"/>
        <w:rPr>
          <w:rFonts w:ascii="Times New Roman" w:eastAsia="Times New Roman" w:hAnsi="Times New Roman" w:cs="Times New Roman"/>
          <w:b/>
          <w:kern w:val="0"/>
          <w:lang w:val="uk-UA" w:eastAsia="ru-RU"/>
          <w14:ligatures w14:val="none"/>
        </w:rPr>
      </w:pPr>
    </w:p>
    <w:p w14:paraId="7C5DB916" w14:textId="77777777" w:rsidR="00EA33EE" w:rsidRDefault="00EA33EE" w:rsidP="001D6FC2">
      <w:pPr>
        <w:widowControl w:val="0"/>
        <w:spacing w:after="0" w:line="240" w:lineRule="auto"/>
        <w:ind w:firstLine="567"/>
        <w:jc w:val="right"/>
        <w:rPr>
          <w:rFonts w:ascii="Times New Roman" w:eastAsia="Times New Roman" w:hAnsi="Times New Roman" w:cs="Times New Roman"/>
          <w:b/>
          <w:kern w:val="0"/>
          <w:lang w:val="uk-UA" w:eastAsia="ru-RU"/>
          <w14:ligatures w14:val="none"/>
        </w:rPr>
      </w:pPr>
    </w:p>
    <w:p w14:paraId="371A6804" w14:textId="77777777" w:rsidR="00EA33EE" w:rsidRPr="001D6FC2" w:rsidRDefault="00EA33EE" w:rsidP="001D6FC2">
      <w:pPr>
        <w:widowControl w:val="0"/>
        <w:spacing w:after="0" w:line="240" w:lineRule="auto"/>
        <w:ind w:firstLine="567"/>
        <w:jc w:val="right"/>
        <w:rPr>
          <w:rFonts w:ascii="Times New Roman" w:eastAsia="Times New Roman" w:hAnsi="Times New Roman" w:cs="Times New Roman"/>
          <w:b/>
          <w:kern w:val="0"/>
          <w:lang w:val="uk-UA"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D6FC2" w:rsidRPr="001D6FC2" w14:paraId="17553391" w14:textId="77777777" w:rsidTr="00C70860">
        <w:tc>
          <w:tcPr>
            <w:tcW w:w="6082" w:type="dxa"/>
          </w:tcPr>
          <w:p w14:paraId="4ECB19EA"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0ADFA27"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D628356"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Коди</w:t>
            </w:r>
          </w:p>
        </w:tc>
      </w:tr>
      <w:tr w:rsidR="001D6FC2" w:rsidRPr="001D6FC2" w14:paraId="09348B44" w14:textId="77777777" w:rsidTr="00C70860">
        <w:tc>
          <w:tcPr>
            <w:tcW w:w="6082" w:type="dxa"/>
          </w:tcPr>
          <w:p w14:paraId="3AA7F36E"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8328DD0"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1D6FC2">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6775003"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4A4548B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5F02CB0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01</w:t>
            </w:r>
          </w:p>
        </w:tc>
      </w:tr>
      <w:tr w:rsidR="001D6FC2" w:rsidRPr="001D6FC2" w14:paraId="67DDD1C8" w14:textId="77777777" w:rsidTr="00C70860">
        <w:tc>
          <w:tcPr>
            <w:tcW w:w="6082" w:type="dxa"/>
          </w:tcPr>
          <w:p w14:paraId="3FCF6581"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ru-RU" w:eastAsia="ru-RU"/>
                <w14:ligatures w14:val="none"/>
              </w:rPr>
            </w:pPr>
            <w:r w:rsidRPr="001D6FC2">
              <w:rPr>
                <w:rFonts w:ascii="Times New Roman" w:eastAsia="Times New Roman" w:hAnsi="Times New Roman" w:cs="Times New Roman"/>
                <w:kern w:val="0"/>
                <w:sz w:val="20"/>
                <w:szCs w:val="20"/>
                <w:lang w:val="uk-UA" w:eastAsia="ru-RU"/>
                <w14:ligatures w14:val="none"/>
              </w:rPr>
              <w:t xml:space="preserve">Підприємство  </w:t>
            </w:r>
            <w:r w:rsidRPr="001D6FC2">
              <w:rPr>
                <w:rFonts w:ascii="Times New Roman" w:eastAsia="Times New Roman" w:hAnsi="Times New Roman" w:cs="Times New Roman"/>
                <w:kern w:val="0"/>
                <w:sz w:val="20"/>
                <w:szCs w:val="20"/>
                <w:lang w:val="ru-RU" w:eastAsia="ru-RU"/>
                <w14:ligatures w14:val="none"/>
              </w:rPr>
              <w:t xml:space="preserve"> </w:t>
            </w:r>
            <w:r w:rsidRPr="001D6FC2">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1275C960"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4BBB349A"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40484607</w:t>
            </w:r>
          </w:p>
        </w:tc>
      </w:tr>
    </w:tbl>
    <w:p w14:paraId="43C5DDB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8D6A8B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ru-RU" w:eastAsia="ru-RU"/>
          <w14:ligatures w14:val="none"/>
        </w:rPr>
      </w:pPr>
      <w:r w:rsidRPr="001D6FC2">
        <w:rPr>
          <w:rFonts w:ascii="Times New Roman" w:eastAsia="Times New Roman" w:hAnsi="Times New Roman" w:cs="Times New Roman"/>
          <w:b/>
          <w:bCs/>
          <w:kern w:val="0"/>
          <w:lang w:val="ru-RU" w:eastAsia="ru-RU"/>
          <w14:ligatures w14:val="none"/>
        </w:rPr>
        <w:t>Звіт про фінансові результати</w:t>
      </w:r>
      <w:r w:rsidRPr="001D6FC2">
        <w:rPr>
          <w:rFonts w:ascii="Times New Roman" w:eastAsia="Times New Roman" w:hAnsi="Times New Roman" w:cs="Times New Roman"/>
          <w:b/>
          <w:bCs/>
          <w:kern w:val="0"/>
          <w:lang w:val="uk-UA" w:eastAsia="ru-RU"/>
          <w14:ligatures w14:val="none"/>
        </w:rPr>
        <w:t xml:space="preserve"> ( </w:t>
      </w:r>
      <w:r w:rsidRPr="001D6FC2">
        <w:rPr>
          <w:rFonts w:ascii="Times New Roman" w:eastAsia="Times New Roman" w:hAnsi="Times New Roman" w:cs="Times New Roman"/>
          <w:b/>
          <w:bCs/>
          <w:color w:val="000000"/>
          <w:kern w:val="0"/>
          <w:lang w:val="uk-UA" w:eastAsia="ru-RU"/>
          <w14:ligatures w14:val="none"/>
        </w:rPr>
        <w:t>Звіт про сукупний дохід</w:t>
      </w:r>
      <w:r w:rsidRPr="001D6FC2">
        <w:rPr>
          <w:rFonts w:ascii="Times New Roman" w:eastAsia="Times New Roman" w:hAnsi="Times New Roman" w:cs="Times New Roman"/>
          <w:bCs/>
          <w:color w:val="000000"/>
          <w:kern w:val="0"/>
          <w:sz w:val="20"/>
          <w:szCs w:val="20"/>
          <w:lang w:val="uk-UA" w:eastAsia="ru-RU"/>
          <w14:ligatures w14:val="none"/>
        </w:rPr>
        <w:t xml:space="preserve"> </w:t>
      </w:r>
      <w:r w:rsidRPr="001D6FC2">
        <w:rPr>
          <w:rFonts w:ascii="Times New Roman" w:eastAsia="Times New Roman" w:hAnsi="Times New Roman" w:cs="Times New Roman"/>
          <w:b/>
          <w:bCs/>
          <w:kern w:val="0"/>
          <w:lang w:val="uk-UA" w:eastAsia="ru-RU"/>
          <w14:ligatures w14:val="none"/>
        </w:rPr>
        <w:t xml:space="preserve">) </w:t>
      </w:r>
    </w:p>
    <w:p w14:paraId="7E125C86"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r w:rsidRPr="001D6FC2">
        <w:rPr>
          <w:rFonts w:ascii="Times New Roman" w:eastAsia="Times New Roman" w:hAnsi="Times New Roman" w:cs="Times New Roman"/>
          <w:b/>
          <w:bCs/>
          <w:kern w:val="0"/>
          <w:lang w:val="en-US" w:eastAsia="ru-RU"/>
          <w14:ligatures w14:val="none"/>
        </w:rPr>
        <w:t>з</w:t>
      </w:r>
      <w:r w:rsidRPr="001D6FC2">
        <w:rPr>
          <w:rFonts w:ascii="Times New Roman" w:eastAsia="Times New Roman" w:hAnsi="Times New Roman" w:cs="Times New Roman"/>
          <w:b/>
          <w:bCs/>
          <w:kern w:val="0"/>
          <w:lang w:val="uk-UA" w:eastAsia="ru-RU"/>
          <w14:ligatures w14:val="none"/>
        </w:rPr>
        <w:t xml:space="preserve">а </w:t>
      </w:r>
      <w:r w:rsidRPr="001D6FC2">
        <w:rPr>
          <w:rFonts w:ascii="Times New Roman" w:eastAsia="Times New Roman" w:hAnsi="Times New Roman" w:cs="Times New Roman"/>
          <w:b/>
          <w:bCs/>
          <w:kern w:val="0"/>
          <w:lang w:val="en-US" w:eastAsia="ru-RU"/>
          <w14:ligatures w14:val="none"/>
        </w:rPr>
        <w:t>2 квартал 2024 року</w:t>
      </w:r>
      <w:r w:rsidRPr="001D6FC2">
        <w:rPr>
          <w:rFonts w:ascii="Times New Roman" w:eastAsia="Times New Roman" w:hAnsi="Times New Roman" w:cs="Times New Roman"/>
          <w:b/>
          <w:bCs/>
          <w:kern w:val="0"/>
          <w:lang w:val="uk-UA" w:eastAsia="ru-RU"/>
          <w14:ligatures w14:val="none"/>
        </w:rPr>
        <w:t xml:space="preserve"> </w:t>
      </w:r>
    </w:p>
    <w:p w14:paraId="217472CC"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1D6FC2" w:rsidRPr="001D6FC2" w14:paraId="56A5D3C9" w14:textId="77777777" w:rsidTr="00C70860">
        <w:trPr>
          <w:jc w:val="right"/>
        </w:trPr>
        <w:tc>
          <w:tcPr>
            <w:tcW w:w="8613" w:type="dxa"/>
            <w:tcBorders>
              <w:right w:val="single" w:sz="4" w:space="0" w:color="auto"/>
            </w:tcBorders>
            <w:vAlign w:val="center"/>
          </w:tcPr>
          <w:p w14:paraId="0B64C82A" w14:textId="77777777" w:rsidR="001D6FC2" w:rsidRPr="001D6FC2" w:rsidRDefault="001D6FC2" w:rsidP="001D6FC2">
            <w:pPr>
              <w:widowControl w:val="0"/>
              <w:spacing w:after="0" w:line="240" w:lineRule="auto"/>
              <w:rPr>
                <w:rFonts w:ascii="Times New Roman" w:eastAsia="Times New Roman" w:hAnsi="Times New Roman" w:cs="Times New Roman"/>
                <w:kern w:val="0"/>
                <w:lang w:val="ru-RU" w:eastAsia="ru-RU"/>
                <w14:ligatures w14:val="none"/>
              </w:rPr>
            </w:pPr>
            <w:r w:rsidRPr="001D6FC2">
              <w:rPr>
                <w:rFonts w:ascii="Times New Roman" w:eastAsia="Times New Roman" w:hAnsi="Times New Roman" w:cs="Times New Roman"/>
                <w:kern w:val="0"/>
                <w:lang w:val="uk-UA" w:eastAsia="ru-RU"/>
                <w14:ligatures w14:val="none"/>
              </w:rPr>
              <w:t xml:space="preserve">                                                                    </w:t>
            </w:r>
            <w:r w:rsidRPr="001D6FC2">
              <w:rPr>
                <w:rFonts w:ascii="Times New Roman" w:eastAsia="Times New Roman" w:hAnsi="Times New Roman" w:cs="Times New Roman"/>
                <w:kern w:val="0"/>
                <w:lang w:val="en-US" w:eastAsia="ru-RU"/>
                <w14:ligatures w14:val="none"/>
              </w:rPr>
              <w:t>Форма № 2</w:t>
            </w:r>
            <w:r w:rsidRPr="001D6FC2">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45FB4BF" w14:textId="77777777" w:rsidR="001D6FC2" w:rsidRPr="001D6FC2" w:rsidRDefault="001D6FC2" w:rsidP="001D6FC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1D6FC2">
              <w:rPr>
                <w:rFonts w:ascii="Times New Roman" w:eastAsia="Times New Roman" w:hAnsi="Times New Roman" w:cs="Times New Roman"/>
                <w:kern w:val="0"/>
                <w:lang w:val="en-US" w:eastAsia="ru-RU"/>
                <w14:ligatures w14:val="none"/>
              </w:rPr>
              <w:t>1801003</w:t>
            </w:r>
          </w:p>
        </w:tc>
      </w:tr>
    </w:tbl>
    <w:p w14:paraId="32BA9C0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C00F331"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1D6FC2">
        <w:rPr>
          <w:rFonts w:ascii="Times New Roman" w:eastAsia="Times New Roman" w:hAnsi="Times New Roman" w:cs="Times New Roman"/>
          <w:b/>
          <w:kern w:val="0"/>
          <w:lang w:val="uk-UA" w:eastAsia="ru-RU"/>
          <w14:ligatures w14:val="none"/>
        </w:rPr>
        <w:t>І. ФІНАНСОВІ РЕЗУЛЬТАТИ</w:t>
      </w:r>
    </w:p>
    <w:p w14:paraId="0B7E6430"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5074BB86"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0AD6408F"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58776D7D"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8B02F72"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За</w:t>
            </w:r>
            <w:r w:rsidRPr="001D6FC2">
              <w:rPr>
                <w:rFonts w:ascii="Times New Roman" w:eastAsia="Times New Roman" w:hAnsi="Times New Roman" w:cs="Times New Roman"/>
                <w:b/>
                <w:bCs/>
                <w:kern w:val="0"/>
                <w:sz w:val="20"/>
                <w:szCs w:val="20"/>
                <w:lang w:val="ru-RU" w:eastAsia="ru-RU"/>
                <w14:ligatures w14:val="none"/>
              </w:rPr>
              <w:t xml:space="preserve"> звітн</w:t>
            </w:r>
            <w:r w:rsidRPr="001D6FC2">
              <w:rPr>
                <w:rFonts w:ascii="Times New Roman" w:eastAsia="Times New Roman" w:hAnsi="Times New Roman" w:cs="Times New Roman"/>
                <w:b/>
                <w:bCs/>
                <w:kern w:val="0"/>
                <w:sz w:val="20"/>
                <w:szCs w:val="20"/>
                <w:lang w:val="uk-UA" w:eastAsia="ru-RU"/>
                <w14:ligatures w14:val="none"/>
              </w:rPr>
              <w:t>ий</w:t>
            </w:r>
            <w:r w:rsidRPr="001D6FC2">
              <w:rPr>
                <w:rFonts w:ascii="Times New Roman" w:eastAsia="Times New Roman" w:hAnsi="Times New Roman" w:cs="Times New Roman"/>
                <w:b/>
                <w:bCs/>
                <w:kern w:val="0"/>
                <w:sz w:val="20"/>
                <w:szCs w:val="20"/>
                <w:lang w:val="ru-RU" w:eastAsia="ru-RU"/>
                <w14:ligatures w14:val="none"/>
              </w:rPr>
              <w:t xml:space="preserve"> </w:t>
            </w:r>
            <w:r w:rsidRPr="001D6FC2">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A191CDB"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За аналогічний</w:t>
            </w:r>
            <w:r w:rsidRPr="001D6FC2">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1D6FC2" w:rsidRPr="001D6FC2" w14:paraId="40710D3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94AE5D6"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601AA2"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EA952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693DB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1CFAFF5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C15B7C0"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8370B6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BC5EC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911148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8CF0B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617471</w:t>
            </w:r>
          </w:p>
        </w:tc>
      </w:tr>
      <w:tr w:rsidR="001D6FC2" w:rsidRPr="001D6FC2" w14:paraId="0071AF7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42246D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0422E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BB193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C2EFA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53518C9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466412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Валовий:  </w:t>
            </w:r>
          </w:p>
          <w:p w14:paraId="01DD45F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D2C65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0F445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911148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BCCEA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617471</w:t>
            </w:r>
          </w:p>
        </w:tc>
      </w:tr>
      <w:tr w:rsidR="001D6FC2" w:rsidRPr="001D6FC2" w14:paraId="2D45E6D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A8AD96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C3949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276F9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F0E9C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19DA27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DB594A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13CC1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8A567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58609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23FC9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5444</w:t>
            </w:r>
          </w:p>
        </w:tc>
      </w:tr>
      <w:tr w:rsidR="001D6FC2" w:rsidRPr="001D6FC2" w14:paraId="72152EF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76D9960"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A1C6E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593DC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(25776)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A3C04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(19926)</w:t>
            </w:r>
          </w:p>
        </w:tc>
      </w:tr>
      <w:tr w:rsidR="001D6FC2" w:rsidRPr="001D6FC2" w14:paraId="4F71DD92"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1B800F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09DCF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6EFCB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(168269)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E2FF8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(120715)</w:t>
            </w:r>
          </w:p>
        </w:tc>
      </w:tr>
      <w:tr w:rsidR="001D6FC2" w:rsidRPr="001D6FC2" w14:paraId="187B2DC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E4E09D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DD961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D2CCC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(729289)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07274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(426329)</w:t>
            </w:r>
          </w:p>
        </w:tc>
      </w:tr>
      <w:tr w:rsidR="001D6FC2" w:rsidRPr="001D6FC2" w14:paraId="4804F28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8981AB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0E4595C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8FCF1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081FA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46423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B377B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55945</w:t>
            </w:r>
          </w:p>
        </w:tc>
      </w:tr>
      <w:tr w:rsidR="001D6FC2" w:rsidRPr="001D6FC2" w14:paraId="658A09B2"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0D9550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A0A10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4F349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A11AB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287910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BA2F0E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500450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63F9A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6E322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E3A88D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5D3D1F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2A1C4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8C018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2345D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FDDBCB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69F999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D4CDD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EA691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CF182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F870E4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89CEB8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04855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7C38A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(7505)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95C3D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(12014)</w:t>
            </w:r>
          </w:p>
        </w:tc>
      </w:tr>
      <w:tr w:rsidR="001D6FC2" w:rsidRPr="001D6FC2" w14:paraId="3DBD7C7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B3ADD2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441A6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B6DD4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54D00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9A9B12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95C34C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625AF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487BF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C7879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27F103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DFE045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04F8D83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8B9DA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2D050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38918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27088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43931</w:t>
            </w:r>
          </w:p>
        </w:tc>
      </w:tr>
      <w:tr w:rsidR="001D6FC2" w:rsidRPr="001D6FC2" w14:paraId="094D781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F9DDA6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D0AC1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67905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18BE6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5F4010E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C05022A"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30F0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78168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-4016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05D16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-4914</w:t>
            </w:r>
          </w:p>
        </w:tc>
      </w:tr>
      <w:tr w:rsidR="001D6FC2" w:rsidRPr="001D6FC2" w14:paraId="5734492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7D51A4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5DDDA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0D0A8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5B074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5025D7B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BE8175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фінансовий результат:  </w:t>
            </w:r>
          </w:p>
          <w:p w14:paraId="61D4563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FBA41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D2DDB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34902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90D4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39017</w:t>
            </w:r>
          </w:p>
        </w:tc>
      </w:tr>
      <w:tr w:rsidR="001D6FC2" w:rsidRPr="001D6FC2" w14:paraId="4566B50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6D255E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35B25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079B6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E0C80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bl>
    <w:p w14:paraId="103C548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5842166"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en-US" w:eastAsia="ru-RU"/>
          <w14:ligatures w14:val="none"/>
        </w:rPr>
      </w:pPr>
      <w:r w:rsidRPr="001D6FC2">
        <w:rPr>
          <w:rFonts w:ascii="Times New Roman" w:eastAsia="Times New Roman" w:hAnsi="Times New Roman" w:cs="Times New Roman"/>
          <w:b/>
          <w:color w:val="000000"/>
          <w:kern w:val="0"/>
          <w:lang w:val="uk-UA" w:eastAsia="ru-RU"/>
          <w14:ligatures w14:val="none"/>
        </w:rPr>
        <w:t xml:space="preserve">II. </w:t>
      </w:r>
      <w:r w:rsidRPr="001D6FC2">
        <w:rPr>
          <w:rFonts w:ascii="Times New Roman" w:eastAsia="Times New Roman" w:hAnsi="Times New Roman" w:cs="Times New Roman"/>
          <w:b/>
          <w:kern w:val="0"/>
          <w:lang w:val="uk-UA" w:eastAsia="ru-RU"/>
          <w14:ligatures w14:val="none"/>
        </w:rPr>
        <w:t>СУКУПНИЙ ДОХІД</w:t>
      </w:r>
    </w:p>
    <w:p w14:paraId="69023C2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14FE2FBD"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15CA151C"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04989975"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D43DF83"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За</w:t>
            </w:r>
            <w:r w:rsidRPr="001D6FC2">
              <w:rPr>
                <w:rFonts w:ascii="Times New Roman" w:eastAsia="Times New Roman" w:hAnsi="Times New Roman" w:cs="Times New Roman"/>
                <w:b/>
                <w:bCs/>
                <w:kern w:val="0"/>
                <w:sz w:val="20"/>
                <w:szCs w:val="20"/>
                <w:lang w:val="ru-RU" w:eastAsia="ru-RU"/>
                <w14:ligatures w14:val="none"/>
              </w:rPr>
              <w:t xml:space="preserve"> звітн</w:t>
            </w:r>
            <w:r w:rsidRPr="001D6FC2">
              <w:rPr>
                <w:rFonts w:ascii="Times New Roman" w:eastAsia="Times New Roman" w:hAnsi="Times New Roman" w:cs="Times New Roman"/>
                <w:b/>
                <w:bCs/>
                <w:kern w:val="0"/>
                <w:sz w:val="20"/>
                <w:szCs w:val="20"/>
                <w:lang w:val="uk-UA" w:eastAsia="ru-RU"/>
                <w14:ligatures w14:val="none"/>
              </w:rPr>
              <w:t>ий</w:t>
            </w:r>
            <w:r w:rsidRPr="001D6FC2">
              <w:rPr>
                <w:rFonts w:ascii="Times New Roman" w:eastAsia="Times New Roman" w:hAnsi="Times New Roman" w:cs="Times New Roman"/>
                <w:b/>
                <w:bCs/>
                <w:kern w:val="0"/>
                <w:sz w:val="20"/>
                <w:szCs w:val="20"/>
                <w:lang w:val="ru-RU" w:eastAsia="ru-RU"/>
                <w14:ligatures w14:val="none"/>
              </w:rPr>
              <w:t xml:space="preserve"> </w:t>
            </w:r>
            <w:r w:rsidRPr="001D6FC2">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FE2A5C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За аналогічний</w:t>
            </w:r>
            <w:r w:rsidRPr="001D6FC2">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1D6FC2" w:rsidRPr="001D6FC2" w14:paraId="3EA53BF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67A2FD6"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8A1E33"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B5754C"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61DE98"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7CA113B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3FA6F4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8B32D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29F8E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3DD85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465884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A7F11DA"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DCAA1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7622A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1C228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BB82DA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62A19E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31AF4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1D2AC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FDF54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0A66D601"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3BCB07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CBB4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DC683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95D70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70EE1E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62C892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967E2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716D1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73C30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E40937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0FD316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5C6DF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F3961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D2BA4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4B475602"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E6681D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8F083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3BF9C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EA3D8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1FE5F1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ABB6F2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A32E1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2CE24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F2A70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53EBFA4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693650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lastRenderedPageBreak/>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98803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7A6A9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34902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58ACD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39017</w:t>
            </w:r>
          </w:p>
        </w:tc>
      </w:tr>
    </w:tbl>
    <w:p w14:paraId="1EEDD39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24DAC7C8"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1D6FC2">
        <w:rPr>
          <w:rFonts w:ascii="Times New Roman" w:eastAsia="Times New Roman" w:hAnsi="Times New Roman" w:cs="Times New Roman"/>
          <w:b/>
          <w:kern w:val="0"/>
          <w:lang w:val="en-US" w:eastAsia="ru-RU"/>
          <w14:ligatures w14:val="none"/>
        </w:rPr>
        <w:t xml:space="preserve">III. </w:t>
      </w:r>
      <w:r w:rsidRPr="001D6FC2">
        <w:rPr>
          <w:rFonts w:ascii="Times New Roman" w:eastAsia="Times New Roman" w:hAnsi="Times New Roman" w:cs="Times New Roman"/>
          <w:b/>
          <w:kern w:val="0"/>
          <w:lang w:val="uk-UA" w:eastAsia="ru-RU"/>
          <w14:ligatures w14:val="none"/>
        </w:rPr>
        <w:t>ЕЛЕМЕНТИ ОПЕРАЦІЙНИХ ВИТРАТ</w:t>
      </w:r>
    </w:p>
    <w:p w14:paraId="782F1686" w14:textId="77777777" w:rsidR="001D6FC2" w:rsidRPr="001D6FC2" w:rsidRDefault="001D6FC2" w:rsidP="001D6FC2">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3C1B897C"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41800ED6"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68C600D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F1AC419"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uk-UA" w:eastAsia="ru-RU"/>
                <w14:ligatures w14:val="none"/>
              </w:rPr>
              <w:t>За</w:t>
            </w:r>
            <w:r w:rsidRPr="001D6FC2">
              <w:rPr>
                <w:rFonts w:ascii="Times New Roman" w:eastAsia="Times New Roman" w:hAnsi="Times New Roman" w:cs="Times New Roman"/>
                <w:b/>
                <w:bCs/>
                <w:kern w:val="0"/>
                <w:sz w:val="20"/>
                <w:szCs w:val="20"/>
                <w:lang w:val="ru-RU" w:eastAsia="ru-RU"/>
                <w14:ligatures w14:val="none"/>
              </w:rPr>
              <w:t xml:space="preserve"> звітн</w:t>
            </w:r>
            <w:r w:rsidRPr="001D6FC2">
              <w:rPr>
                <w:rFonts w:ascii="Times New Roman" w:eastAsia="Times New Roman" w:hAnsi="Times New Roman" w:cs="Times New Roman"/>
                <w:b/>
                <w:bCs/>
                <w:kern w:val="0"/>
                <w:sz w:val="20"/>
                <w:szCs w:val="20"/>
                <w:lang w:val="uk-UA" w:eastAsia="ru-RU"/>
                <w14:ligatures w14:val="none"/>
              </w:rPr>
              <w:t>ий</w:t>
            </w:r>
            <w:r w:rsidRPr="001D6FC2">
              <w:rPr>
                <w:rFonts w:ascii="Times New Roman" w:eastAsia="Times New Roman" w:hAnsi="Times New Roman" w:cs="Times New Roman"/>
                <w:b/>
                <w:bCs/>
                <w:kern w:val="0"/>
                <w:sz w:val="20"/>
                <w:szCs w:val="20"/>
                <w:lang w:val="ru-RU" w:eastAsia="ru-RU"/>
                <w14:ligatures w14:val="none"/>
              </w:rPr>
              <w:t xml:space="preserve"> </w:t>
            </w:r>
            <w:r w:rsidRPr="001D6FC2">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0E1A8F5"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За аналогічний</w:t>
            </w:r>
            <w:r w:rsidRPr="001D6FC2">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1D6FC2" w:rsidRPr="001D6FC2" w14:paraId="0813812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77622A8"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1C3AE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0BBE4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8E8866"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6872270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F4E95AC"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1D6FC2">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4D0E5E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101FC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174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A0588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194</w:t>
            </w:r>
          </w:p>
        </w:tc>
      </w:tr>
      <w:tr w:rsidR="001D6FC2" w:rsidRPr="001D6FC2" w14:paraId="4E13F341"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E5164CE"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1D6FC2">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95246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A3518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30169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7B590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20797</w:t>
            </w:r>
          </w:p>
        </w:tc>
      </w:tr>
      <w:tr w:rsidR="001D6FC2" w:rsidRPr="001D6FC2" w14:paraId="75EDAD0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E67F2E8"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1D6FC2">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DE96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40C62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6517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FF9B1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4549</w:t>
            </w:r>
          </w:p>
        </w:tc>
      </w:tr>
      <w:tr w:rsidR="001D6FC2" w:rsidRPr="001D6FC2" w14:paraId="0F48B59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A13C022"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uk-UA" w:eastAsia="ru-RU"/>
                <w14:ligatures w14:val="none"/>
              </w:rPr>
            </w:pPr>
            <w:r w:rsidRPr="001D6FC2">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BEA30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822D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8452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1C146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7870</w:t>
            </w:r>
          </w:p>
        </w:tc>
      </w:tr>
      <w:tr w:rsidR="001D6FC2" w:rsidRPr="001D6FC2" w14:paraId="570DE87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36B8F29"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uk-UA" w:eastAsia="ru-RU"/>
                <w14:ligatures w14:val="none"/>
              </w:rPr>
            </w:pPr>
            <w:r w:rsidRPr="001D6FC2">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601D4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4F9FD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878022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B377F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533560</w:t>
            </w:r>
          </w:p>
        </w:tc>
      </w:tr>
      <w:tr w:rsidR="001D6FC2" w:rsidRPr="001D6FC2" w14:paraId="45D0C2D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B9B8AB9"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uk-UA" w:eastAsia="ru-RU"/>
                <w14:ligatures w14:val="none"/>
              </w:rPr>
            </w:pPr>
            <w:r w:rsidRPr="001D6FC2">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25BA3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65B61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923334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0819C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566970</w:t>
            </w:r>
          </w:p>
        </w:tc>
      </w:tr>
    </w:tbl>
    <w:p w14:paraId="74CEFDF4"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3F169A9"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1F6F4127"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1D6FC2">
        <w:rPr>
          <w:rFonts w:ascii="Times New Roman" w:eastAsia="Times New Roman" w:hAnsi="Times New Roman" w:cs="Times New Roman"/>
          <w:b/>
          <w:kern w:val="0"/>
          <w:lang w:val="uk-UA" w:eastAsia="ru-RU"/>
          <w14:ligatures w14:val="none"/>
        </w:rPr>
        <w:t>ІV.</w:t>
      </w:r>
      <w:r w:rsidRPr="001D6FC2">
        <w:rPr>
          <w:rFonts w:ascii="Times New Roman" w:eastAsia="Times New Roman" w:hAnsi="Times New Roman" w:cs="Times New Roman"/>
          <w:b/>
          <w:kern w:val="0"/>
          <w:lang w:val="ru-RU" w:eastAsia="ru-RU"/>
          <w14:ligatures w14:val="none"/>
        </w:rPr>
        <w:t xml:space="preserve"> </w:t>
      </w:r>
      <w:r w:rsidRPr="001D6FC2">
        <w:rPr>
          <w:rFonts w:ascii="Times New Roman" w:eastAsia="Times New Roman" w:hAnsi="Times New Roman" w:cs="Times New Roman"/>
          <w:b/>
          <w:kern w:val="0"/>
          <w:lang w:val="uk-UA" w:eastAsia="ru-RU"/>
          <w14:ligatures w14:val="none"/>
        </w:rPr>
        <w:t xml:space="preserve"> РОЗРАХУНОК ПОКАЗНИКІВ ПРИБУТКОВОСТІ АКЦІЙ</w:t>
      </w:r>
    </w:p>
    <w:p w14:paraId="0A2336F5" w14:textId="77777777" w:rsidR="001D6FC2" w:rsidRPr="001D6FC2" w:rsidRDefault="001D6FC2" w:rsidP="001D6FC2">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1B33ACE4"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04001AEA"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1D6FC2">
              <w:rPr>
                <w:rFonts w:ascii="Times New Roman" w:eastAsia="Times New Roman" w:hAnsi="Times New Roman" w:cs="Times New Roman"/>
                <w:b/>
                <w:kern w:val="0"/>
                <w:sz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1315488B"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28CC58D"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uk-UA" w:eastAsia="ru-RU"/>
                <w14:ligatures w14:val="none"/>
              </w:rPr>
              <w:t>За</w:t>
            </w:r>
            <w:r w:rsidRPr="001D6FC2">
              <w:rPr>
                <w:rFonts w:ascii="Times New Roman" w:eastAsia="Times New Roman" w:hAnsi="Times New Roman" w:cs="Times New Roman"/>
                <w:b/>
                <w:bCs/>
                <w:kern w:val="0"/>
                <w:sz w:val="20"/>
                <w:szCs w:val="20"/>
                <w:lang w:val="ru-RU" w:eastAsia="ru-RU"/>
                <w14:ligatures w14:val="none"/>
              </w:rPr>
              <w:t xml:space="preserve"> звітн</w:t>
            </w:r>
            <w:r w:rsidRPr="001D6FC2">
              <w:rPr>
                <w:rFonts w:ascii="Times New Roman" w:eastAsia="Times New Roman" w:hAnsi="Times New Roman" w:cs="Times New Roman"/>
                <w:b/>
                <w:bCs/>
                <w:kern w:val="0"/>
                <w:sz w:val="20"/>
                <w:szCs w:val="20"/>
                <w:lang w:val="uk-UA" w:eastAsia="ru-RU"/>
                <w14:ligatures w14:val="none"/>
              </w:rPr>
              <w:t>ий</w:t>
            </w:r>
            <w:r w:rsidRPr="001D6FC2">
              <w:rPr>
                <w:rFonts w:ascii="Times New Roman" w:eastAsia="Times New Roman" w:hAnsi="Times New Roman" w:cs="Times New Roman"/>
                <w:b/>
                <w:bCs/>
                <w:kern w:val="0"/>
                <w:sz w:val="20"/>
                <w:szCs w:val="20"/>
                <w:lang w:val="ru-RU" w:eastAsia="ru-RU"/>
                <w14:ligatures w14:val="none"/>
              </w:rPr>
              <w:t xml:space="preserve"> </w:t>
            </w:r>
            <w:r w:rsidRPr="001D6FC2">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D838FE2"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За аналогічний</w:t>
            </w:r>
            <w:r w:rsidRPr="001D6FC2">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1D6FC2" w:rsidRPr="001D6FC2" w14:paraId="38EAFDB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87C6DDD"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8F7241"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1EFF9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3FB40C"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516634D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A130DCC"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1D6FC2">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05222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FCF4B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45A8B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4722AA1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9061D81"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A6D24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DEB82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4B846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0E4AD6D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7E45CA6"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C2FE6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A7AFA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0A96E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4F9D1B0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8217456"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uk-UA" w:eastAsia="ru-RU"/>
                <w14:ligatures w14:val="none"/>
              </w:rPr>
            </w:pPr>
            <w:r w:rsidRPr="001D6FC2">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78F85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DC3C1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FAC67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506BEC6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92293D0"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uk-UA" w:eastAsia="ru-RU"/>
                <w14:ligatures w14:val="none"/>
              </w:rPr>
            </w:pPr>
            <w:r w:rsidRPr="001D6FC2">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8D7C3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E301C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C8FBA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bl>
    <w:p w14:paraId="5758C2A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033019A0"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1D6FC2">
        <w:rPr>
          <w:rFonts w:ascii="Courier New" w:eastAsia="Times New Roman" w:hAnsi="Courier New" w:cs="Courier New"/>
          <w:kern w:val="0"/>
          <w:sz w:val="20"/>
          <w:szCs w:val="20"/>
          <w:lang w:val="en-US" w:eastAsia="ru-RU"/>
          <w14:ligatures w14:val="none"/>
        </w:rPr>
        <w:t>д/н</w:t>
      </w:r>
    </w:p>
    <w:p w14:paraId="6753AEE4"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6961A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1D6FC2" w:rsidRPr="001D6FC2" w14:paraId="7AF1A76D" w14:textId="77777777" w:rsidTr="00C70860">
        <w:tc>
          <w:tcPr>
            <w:tcW w:w="2943" w:type="dxa"/>
            <w:shd w:val="clear" w:color="auto" w:fill="auto"/>
          </w:tcPr>
          <w:p w14:paraId="35D3578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07D26B9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E75DED0"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Вiнiченко О.В.</w:t>
            </w:r>
          </w:p>
        </w:tc>
      </w:tr>
      <w:tr w:rsidR="001D6FC2" w:rsidRPr="001D6FC2" w14:paraId="12F18220" w14:textId="77777777" w:rsidTr="00C70860">
        <w:tc>
          <w:tcPr>
            <w:tcW w:w="2943" w:type="dxa"/>
            <w:shd w:val="clear" w:color="auto" w:fill="auto"/>
          </w:tcPr>
          <w:p w14:paraId="23B106F2"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9643F9D"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5E951B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2B9AF547" w14:textId="77777777" w:rsidTr="00C70860">
        <w:tc>
          <w:tcPr>
            <w:tcW w:w="2943" w:type="dxa"/>
            <w:shd w:val="clear" w:color="auto" w:fill="auto"/>
          </w:tcPr>
          <w:p w14:paraId="5619BD98"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48B645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6295E5BA"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28DDA9AB" w14:textId="77777777" w:rsidTr="00C70860">
        <w:tc>
          <w:tcPr>
            <w:tcW w:w="2943" w:type="dxa"/>
            <w:shd w:val="clear" w:color="auto" w:fill="auto"/>
          </w:tcPr>
          <w:p w14:paraId="72C05D10"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ru-RU" w:eastAsia="ru-RU"/>
                <w14:ligatures w14:val="none"/>
              </w:rPr>
              <w:t>Головний бухгалтер</w:t>
            </w:r>
            <w:r w:rsidRPr="001D6FC2">
              <w:rPr>
                <w:rFonts w:ascii="Times New Roman" w:eastAsia="Times New Roman" w:hAnsi="Times New Roman" w:cs="Times New Roman"/>
                <w:b/>
                <w:color w:val="000000"/>
                <w:kern w:val="0"/>
                <w:sz w:val="20"/>
                <w:szCs w:val="20"/>
                <w:lang w:val="ru-RU" w:eastAsia="ru-RU"/>
                <w14:ligatures w14:val="none"/>
              </w:rPr>
              <w:t xml:space="preserve"> </w:t>
            </w:r>
            <w:r w:rsidRPr="001D6FC2">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58BF1876"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61A4534"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Стороженко О.В.</w:t>
            </w:r>
          </w:p>
        </w:tc>
      </w:tr>
      <w:tr w:rsidR="001D6FC2" w:rsidRPr="001D6FC2" w14:paraId="232C7709" w14:textId="77777777" w:rsidTr="00C70860">
        <w:trPr>
          <w:trHeight w:val="70"/>
        </w:trPr>
        <w:tc>
          <w:tcPr>
            <w:tcW w:w="2943" w:type="dxa"/>
            <w:shd w:val="clear" w:color="auto" w:fill="auto"/>
          </w:tcPr>
          <w:p w14:paraId="5AC2CD6D"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E4FB34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529E6F9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BDF530E"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1824888"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255A6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A0A08D2"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E012D3E"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ED3C432" w14:textId="77777777" w:rsidR="001D6FC2" w:rsidRPr="001D6FC2" w:rsidRDefault="001D6FC2" w:rsidP="001D6FC2">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D6FC2" w:rsidRPr="001D6FC2" w14:paraId="25E146D4" w14:textId="77777777" w:rsidTr="00C70860">
        <w:tc>
          <w:tcPr>
            <w:tcW w:w="6082" w:type="dxa"/>
          </w:tcPr>
          <w:p w14:paraId="0D1A711B"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A71E276"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E09B7EA"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Коди</w:t>
            </w:r>
          </w:p>
        </w:tc>
      </w:tr>
      <w:tr w:rsidR="001D6FC2" w:rsidRPr="001D6FC2" w14:paraId="4BC76A5D" w14:textId="77777777" w:rsidTr="00C70860">
        <w:tc>
          <w:tcPr>
            <w:tcW w:w="6082" w:type="dxa"/>
          </w:tcPr>
          <w:p w14:paraId="4E66FD0B"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0067A84"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1D6FC2">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3970CE4"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04D6791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32F067B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01</w:t>
            </w:r>
          </w:p>
        </w:tc>
      </w:tr>
      <w:tr w:rsidR="001D6FC2" w:rsidRPr="001D6FC2" w14:paraId="54F75E34" w14:textId="77777777" w:rsidTr="00C70860">
        <w:tc>
          <w:tcPr>
            <w:tcW w:w="6082" w:type="dxa"/>
          </w:tcPr>
          <w:p w14:paraId="3C4842EF"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 xml:space="preserve">Підприємство  </w:t>
            </w:r>
            <w:r w:rsidRPr="001D6FC2">
              <w:rPr>
                <w:rFonts w:ascii="Times New Roman" w:eastAsia="Times New Roman" w:hAnsi="Times New Roman" w:cs="Times New Roman"/>
                <w:kern w:val="0"/>
                <w:sz w:val="18"/>
                <w:szCs w:val="18"/>
                <w:lang w:val="ru-RU" w:eastAsia="ru-RU"/>
                <w14:ligatures w14:val="none"/>
              </w:rPr>
              <w:t xml:space="preserve"> </w:t>
            </w:r>
            <w:r w:rsidRPr="001D6FC2">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3B3C99CD"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EE5122F"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40484607</w:t>
            </w:r>
          </w:p>
        </w:tc>
      </w:tr>
    </w:tbl>
    <w:p w14:paraId="30E5D585"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C3D26FB"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ru-RU" w:eastAsia="ru-RU"/>
          <w14:ligatures w14:val="none"/>
        </w:rPr>
      </w:pPr>
      <w:r w:rsidRPr="001D6FC2">
        <w:rPr>
          <w:rFonts w:ascii="Times New Roman" w:eastAsia="Times New Roman" w:hAnsi="Times New Roman" w:cs="Times New Roman"/>
          <w:b/>
          <w:bCs/>
          <w:kern w:val="0"/>
          <w:lang w:val="ru-RU" w:eastAsia="ru-RU"/>
          <w14:ligatures w14:val="none"/>
        </w:rPr>
        <w:t>Звіт</w:t>
      </w:r>
      <w:r w:rsidRPr="001D6FC2">
        <w:rPr>
          <w:rFonts w:ascii="Times New Roman" w:eastAsia="Times New Roman" w:hAnsi="Times New Roman" w:cs="Times New Roman"/>
          <w:b/>
          <w:bCs/>
          <w:kern w:val="0"/>
          <w:lang w:val="uk-UA" w:eastAsia="ru-RU"/>
          <w14:ligatures w14:val="none"/>
        </w:rPr>
        <w:t xml:space="preserve"> про рух грошових коштів ( за прямим методом )</w:t>
      </w:r>
    </w:p>
    <w:p w14:paraId="510D58F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r w:rsidRPr="001D6FC2">
        <w:rPr>
          <w:rFonts w:ascii="Times New Roman" w:eastAsia="Times New Roman" w:hAnsi="Times New Roman" w:cs="Times New Roman"/>
          <w:b/>
          <w:bCs/>
          <w:kern w:val="0"/>
          <w:lang w:val="en-US" w:eastAsia="ru-RU"/>
          <w14:ligatures w14:val="none"/>
        </w:rPr>
        <w:t>з</w:t>
      </w:r>
      <w:r w:rsidRPr="001D6FC2">
        <w:rPr>
          <w:rFonts w:ascii="Times New Roman" w:eastAsia="Times New Roman" w:hAnsi="Times New Roman" w:cs="Times New Roman"/>
          <w:b/>
          <w:bCs/>
          <w:kern w:val="0"/>
          <w:lang w:val="uk-UA" w:eastAsia="ru-RU"/>
          <w14:ligatures w14:val="none"/>
        </w:rPr>
        <w:t xml:space="preserve">а </w:t>
      </w:r>
      <w:r w:rsidRPr="001D6FC2">
        <w:rPr>
          <w:rFonts w:ascii="Times New Roman" w:eastAsia="Times New Roman" w:hAnsi="Times New Roman" w:cs="Times New Roman"/>
          <w:b/>
          <w:bCs/>
          <w:kern w:val="0"/>
          <w:lang w:val="en-US" w:eastAsia="ru-RU"/>
          <w14:ligatures w14:val="none"/>
        </w:rPr>
        <w:t>2 квартал 2024 року</w:t>
      </w:r>
      <w:r w:rsidRPr="001D6FC2">
        <w:rPr>
          <w:rFonts w:ascii="Times New Roman" w:eastAsia="Times New Roman" w:hAnsi="Times New Roman" w:cs="Times New Roman"/>
          <w:b/>
          <w:bCs/>
          <w:kern w:val="0"/>
          <w:lang w:val="uk-UA" w:eastAsia="ru-RU"/>
          <w14:ligatures w14:val="none"/>
        </w:rPr>
        <w:t xml:space="preserve"> </w:t>
      </w:r>
    </w:p>
    <w:p w14:paraId="081A6688"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1D6FC2" w:rsidRPr="001D6FC2" w14:paraId="3D1B2B07" w14:textId="77777777" w:rsidTr="00C70860">
        <w:trPr>
          <w:jc w:val="right"/>
        </w:trPr>
        <w:tc>
          <w:tcPr>
            <w:tcW w:w="8613" w:type="dxa"/>
            <w:tcBorders>
              <w:right w:val="single" w:sz="4" w:space="0" w:color="auto"/>
            </w:tcBorders>
            <w:vAlign w:val="center"/>
          </w:tcPr>
          <w:p w14:paraId="77DC135E" w14:textId="77777777" w:rsidR="001D6FC2" w:rsidRPr="001D6FC2" w:rsidRDefault="001D6FC2" w:rsidP="001D6FC2">
            <w:pPr>
              <w:widowControl w:val="0"/>
              <w:spacing w:after="0" w:line="240" w:lineRule="auto"/>
              <w:rPr>
                <w:rFonts w:ascii="Times New Roman" w:eastAsia="Times New Roman" w:hAnsi="Times New Roman" w:cs="Times New Roman"/>
                <w:kern w:val="0"/>
                <w:lang w:val="ru-RU" w:eastAsia="ru-RU"/>
                <w14:ligatures w14:val="none"/>
              </w:rPr>
            </w:pPr>
            <w:r w:rsidRPr="001D6FC2">
              <w:rPr>
                <w:rFonts w:ascii="Times New Roman" w:eastAsia="Times New Roman" w:hAnsi="Times New Roman" w:cs="Times New Roman"/>
                <w:kern w:val="0"/>
                <w:lang w:val="uk-UA" w:eastAsia="ru-RU"/>
                <w14:ligatures w14:val="none"/>
              </w:rPr>
              <w:t xml:space="preserve">                                                                    </w:t>
            </w:r>
            <w:r w:rsidRPr="001D6FC2">
              <w:rPr>
                <w:rFonts w:ascii="Times New Roman" w:eastAsia="Times New Roman" w:hAnsi="Times New Roman" w:cs="Times New Roman"/>
                <w:kern w:val="0"/>
                <w:lang w:val="en-US" w:eastAsia="ru-RU"/>
                <w14:ligatures w14:val="none"/>
              </w:rPr>
              <w:t>Форма № 3</w:t>
            </w:r>
            <w:r w:rsidRPr="001D6FC2">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0E0048B" w14:textId="77777777" w:rsidR="001D6FC2" w:rsidRPr="001D6FC2" w:rsidRDefault="001D6FC2" w:rsidP="001D6FC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1D6FC2">
              <w:rPr>
                <w:rFonts w:ascii="Times New Roman" w:eastAsia="Times New Roman" w:hAnsi="Times New Roman" w:cs="Times New Roman"/>
                <w:kern w:val="0"/>
                <w:lang w:val="en-US" w:eastAsia="ru-RU"/>
                <w14:ligatures w14:val="none"/>
              </w:rPr>
              <w:t>1801004</w:t>
            </w:r>
          </w:p>
        </w:tc>
      </w:tr>
    </w:tbl>
    <w:p w14:paraId="564E7FE9"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C8DFBB7"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D6FC2" w:rsidRPr="001D6FC2" w14:paraId="30E2A348" w14:textId="77777777" w:rsidTr="00C70860">
        <w:tc>
          <w:tcPr>
            <w:tcW w:w="5107" w:type="dxa"/>
            <w:tcBorders>
              <w:top w:val="single" w:sz="6" w:space="0" w:color="auto"/>
              <w:left w:val="single" w:sz="6" w:space="0" w:color="auto"/>
              <w:bottom w:val="single" w:sz="6" w:space="0" w:color="auto"/>
              <w:right w:val="single" w:sz="6" w:space="0" w:color="auto"/>
            </w:tcBorders>
            <w:vAlign w:val="center"/>
          </w:tcPr>
          <w:p w14:paraId="0DFE6ECE"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1D6FC2">
              <w:rPr>
                <w:rFonts w:ascii="Times New Roman" w:eastAsia="Times New Roman" w:hAnsi="Times New Roman" w:cs="Times New Roman"/>
                <w:b/>
                <w:kern w:val="0"/>
                <w:sz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4ED87B6"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77C37C5"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За</w:t>
            </w:r>
            <w:r w:rsidRPr="001D6FC2">
              <w:rPr>
                <w:rFonts w:ascii="Times New Roman" w:eastAsia="Times New Roman" w:hAnsi="Times New Roman" w:cs="Times New Roman"/>
                <w:b/>
                <w:bCs/>
                <w:kern w:val="0"/>
                <w:sz w:val="20"/>
                <w:szCs w:val="20"/>
                <w:lang w:val="ru-RU" w:eastAsia="ru-RU"/>
                <w14:ligatures w14:val="none"/>
              </w:rPr>
              <w:t xml:space="preserve"> звітн</w:t>
            </w:r>
            <w:r w:rsidRPr="001D6FC2">
              <w:rPr>
                <w:rFonts w:ascii="Times New Roman" w:eastAsia="Times New Roman" w:hAnsi="Times New Roman" w:cs="Times New Roman"/>
                <w:b/>
                <w:bCs/>
                <w:kern w:val="0"/>
                <w:sz w:val="20"/>
                <w:szCs w:val="20"/>
                <w:lang w:val="uk-UA" w:eastAsia="ru-RU"/>
                <w14:ligatures w14:val="none"/>
              </w:rPr>
              <w:t>ий</w:t>
            </w:r>
            <w:r w:rsidRPr="001D6FC2">
              <w:rPr>
                <w:rFonts w:ascii="Times New Roman" w:eastAsia="Times New Roman" w:hAnsi="Times New Roman" w:cs="Times New Roman"/>
                <w:b/>
                <w:bCs/>
                <w:kern w:val="0"/>
                <w:sz w:val="20"/>
                <w:szCs w:val="20"/>
                <w:lang w:val="ru-RU" w:eastAsia="ru-RU"/>
                <w14:ligatures w14:val="none"/>
              </w:rPr>
              <w:t xml:space="preserve"> </w:t>
            </w:r>
            <w:r w:rsidRPr="001D6FC2">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37454B6"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За аналогічний</w:t>
            </w:r>
            <w:r w:rsidRPr="001D6FC2">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1D6FC2" w:rsidRPr="001D6FC2" w14:paraId="2B3B1CE1"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19EE0D8"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247039"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F2058F"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CC35DC"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4</w:t>
            </w:r>
          </w:p>
        </w:tc>
      </w:tr>
      <w:tr w:rsidR="001D6FC2" w:rsidRPr="001D6FC2" w14:paraId="4880955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15CFA33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59B4D5F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Надходження від:</w:t>
            </w:r>
          </w:p>
          <w:p w14:paraId="0981109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65481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8C7EA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517513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E327F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370643</w:t>
            </w:r>
          </w:p>
        </w:tc>
      </w:tr>
      <w:tr w:rsidR="001D6FC2" w:rsidRPr="001D6FC2" w14:paraId="349AFD6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7EDA1B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60C58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87087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5D769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1624D1E"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8F953E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15ABA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67D9F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22F6C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EC9F4D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335586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8D65D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88138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625E5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6844DC8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4C2AFA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D9618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7F32E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1823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D1F22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12</w:t>
            </w:r>
          </w:p>
        </w:tc>
      </w:tr>
      <w:tr w:rsidR="001D6FC2" w:rsidRPr="001D6FC2" w14:paraId="72C2ECA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4CDE12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lastRenderedPageBreak/>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430CB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4B1B1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1011803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5A7EE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873876</w:t>
            </w:r>
          </w:p>
        </w:tc>
      </w:tr>
      <w:tr w:rsidR="001D6FC2" w:rsidRPr="001D6FC2" w14:paraId="391BD0D7"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AFED91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DAB67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9804F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2102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0482D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135</w:t>
            </w:r>
          </w:p>
        </w:tc>
      </w:tr>
      <w:tr w:rsidR="001D6FC2" w:rsidRPr="001D6FC2" w14:paraId="2270758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B27891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Витрачання на оплату:</w:t>
            </w:r>
          </w:p>
          <w:p w14:paraId="36C23D8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BF0A5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FC31C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(153771)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0D688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(114530)</w:t>
            </w:r>
          </w:p>
        </w:tc>
      </w:tr>
      <w:tr w:rsidR="001D6FC2" w:rsidRPr="001D6FC2" w14:paraId="7E6FCAA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F58F45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A267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6D490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(24481)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9843D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(15017)</w:t>
            </w:r>
          </w:p>
        </w:tc>
      </w:tr>
      <w:tr w:rsidR="001D6FC2" w:rsidRPr="001D6FC2" w14:paraId="518B438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1BE34F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01FE7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8BA07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(6546)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98373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(4188)</w:t>
            </w:r>
          </w:p>
        </w:tc>
      </w:tr>
      <w:tr w:rsidR="001D6FC2" w:rsidRPr="001D6FC2" w14:paraId="6D507A9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6AA3FE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623AB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724D8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(15219)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13FFF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(4239)</w:t>
            </w:r>
          </w:p>
        </w:tc>
      </w:tr>
      <w:tr w:rsidR="001D6FC2" w:rsidRPr="001D6FC2" w14:paraId="27E7A72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37C632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F496B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4722F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(7076)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14CC1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(894)</w:t>
            </w:r>
          </w:p>
        </w:tc>
      </w:tr>
      <w:tr w:rsidR="001D6FC2" w:rsidRPr="001D6FC2" w14:paraId="4F368BC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D04D14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DE1EA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4C03E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(1326492)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3E971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(1054002)</w:t>
            </w:r>
          </w:p>
        </w:tc>
      </w:tr>
      <w:tr w:rsidR="001D6FC2" w:rsidRPr="001D6FC2" w14:paraId="0456C1B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7A9DC72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ED3BC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1AB4E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9BE96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(743)</w:t>
            </w:r>
          </w:p>
        </w:tc>
      </w:tr>
      <w:tr w:rsidR="001D6FC2" w:rsidRPr="001D6FC2" w14:paraId="4CA4617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F51FEC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A7800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E6F8F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5195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EACC1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51947</w:t>
            </w:r>
          </w:p>
        </w:tc>
      </w:tr>
      <w:tr w:rsidR="001D6FC2" w:rsidRPr="001D6FC2" w14:paraId="12261C9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93B638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5666EBD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Надходження від реалізації:</w:t>
            </w:r>
          </w:p>
          <w:p w14:paraId="45728C3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7A168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BE751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9E8A2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87BE7E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B235EF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FFE81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77FF4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88BB0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48DABC5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47BE25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Надходження від отриманих:</w:t>
            </w:r>
          </w:p>
          <w:p w14:paraId="5FA69BE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B7387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FE27B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4756D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206</w:t>
            </w:r>
          </w:p>
        </w:tc>
      </w:tr>
      <w:tr w:rsidR="001D6FC2" w:rsidRPr="001D6FC2" w14:paraId="04A7D26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A78075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BF1F4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1FABE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119C5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070DF74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540A68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4201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4097F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13B4D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0562F690"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DD3F75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C5C12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90574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72062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8EC76EF"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099B77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Витрачання на придбання:</w:t>
            </w:r>
          </w:p>
          <w:p w14:paraId="6420698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7D78A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8B386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FF79B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2D4D2D24"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29B7D6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2786D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6C50C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62B88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5DB6CA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4C996B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A7E61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33B52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B8C7F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4A00FA0E"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DE3FF2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BFAB9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26C3C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328AB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707217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285C7ED"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5384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12AF9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692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E6C45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206</w:t>
            </w:r>
          </w:p>
        </w:tc>
      </w:tr>
      <w:tr w:rsidR="001D6FC2" w:rsidRPr="001D6FC2" w14:paraId="5670CE83"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679C70D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77A16CA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Надходження від:</w:t>
            </w:r>
          </w:p>
          <w:p w14:paraId="06D305C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90C64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148E9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AEA15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5C82E41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0AF691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6011C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9667B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14C2D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3150</w:t>
            </w:r>
          </w:p>
        </w:tc>
      </w:tr>
      <w:tr w:rsidR="001D6FC2" w:rsidRPr="001D6FC2" w14:paraId="2F9CCD9E"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475B64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DE8CC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CC412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EB72B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7EF4C689"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D88F8E5"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Витрачання на:</w:t>
            </w:r>
          </w:p>
          <w:p w14:paraId="7AC1428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213C7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1A310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D6793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1DADE52E"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F715F4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60AA5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72AD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77240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3000</w:t>
            </w:r>
          </w:p>
        </w:tc>
      </w:tr>
      <w:tr w:rsidR="001D6FC2" w:rsidRPr="001D6FC2" w14:paraId="22DCC33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333DD7E0"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8F6EC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99062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(17505)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8D114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(2380)</w:t>
            </w:r>
          </w:p>
        </w:tc>
      </w:tr>
      <w:tr w:rsidR="001D6FC2" w:rsidRPr="001D6FC2" w14:paraId="10169E4C"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0A39B01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25CC3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17E34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(7662)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76BBF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(9185)</w:t>
            </w:r>
          </w:p>
        </w:tc>
      </w:tr>
      <w:tr w:rsidR="001D6FC2" w:rsidRPr="001D6FC2" w14:paraId="7717174B"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EC384BA"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C7B97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2331F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41D1B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(15770)</w:t>
            </w:r>
          </w:p>
        </w:tc>
      </w:tr>
      <w:tr w:rsidR="001D6FC2" w:rsidRPr="001D6FC2" w14:paraId="15DCF0EA"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4BE592D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3EAF2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D2205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-25167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308EA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-27185</w:t>
            </w:r>
          </w:p>
        </w:tc>
      </w:tr>
      <w:tr w:rsidR="001D6FC2" w:rsidRPr="001D6FC2" w14:paraId="0C8A252D"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5812F17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C70FE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B9829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-19280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D459E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24968</w:t>
            </w:r>
          </w:p>
        </w:tc>
      </w:tr>
      <w:tr w:rsidR="001D6FC2" w:rsidRPr="001D6FC2" w14:paraId="50856235"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AC0E78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7FA22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7D7AA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33774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D73E8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10035</w:t>
            </w:r>
          </w:p>
        </w:tc>
      </w:tr>
      <w:tr w:rsidR="001D6FC2" w:rsidRPr="001D6FC2" w14:paraId="4062AFA8"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8155D7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AEE89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1D73E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F3006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r>
      <w:tr w:rsidR="001D6FC2" w:rsidRPr="001D6FC2" w14:paraId="33AC5046" w14:textId="77777777" w:rsidTr="00C70860">
        <w:tc>
          <w:tcPr>
            <w:tcW w:w="5107" w:type="dxa"/>
            <w:tcBorders>
              <w:top w:val="single" w:sz="6" w:space="0" w:color="auto"/>
              <w:left w:val="single" w:sz="6" w:space="0" w:color="auto"/>
              <w:bottom w:val="single" w:sz="6" w:space="0" w:color="auto"/>
              <w:right w:val="single" w:sz="6" w:space="0" w:color="auto"/>
            </w:tcBorders>
            <w:shd w:val="clear" w:color="auto" w:fill="auto"/>
          </w:tcPr>
          <w:p w14:paraId="24F983D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43B7B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EB641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14494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6C595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35003</w:t>
            </w:r>
          </w:p>
        </w:tc>
      </w:tr>
    </w:tbl>
    <w:p w14:paraId="749055F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03E919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1D6FC2">
        <w:rPr>
          <w:rFonts w:ascii="Courier New" w:eastAsia="Times New Roman" w:hAnsi="Courier New" w:cs="Courier New"/>
          <w:kern w:val="0"/>
          <w:sz w:val="20"/>
          <w:szCs w:val="20"/>
          <w:lang w:val="en-US" w:eastAsia="ru-RU"/>
          <w14:ligatures w14:val="none"/>
        </w:rPr>
        <w:t>д/н</w:t>
      </w:r>
    </w:p>
    <w:p w14:paraId="5B650661"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DB2A8F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1D6FC2" w:rsidRPr="001D6FC2" w14:paraId="36682ABD" w14:textId="77777777" w:rsidTr="00C70860">
        <w:tc>
          <w:tcPr>
            <w:tcW w:w="3085" w:type="dxa"/>
            <w:shd w:val="clear" w:color="auto" w:fill="auto"/>
          </w:tcPr>
          <w:p w14:paraId="5A0974AE"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Генеральний директор</w:t>
            </w:r>
          </w:p>
        </w:tc>
        <w:tc>
          <w:tcPr>
            <w:tcW w:w="2623" w:type="dxa"/>
            <w:shd w:val="clear" w:color="auto" w:fill="auto"/>
            <w:vAlign w:val="center"/>
          </w:tcPr>
          <w:p w14:paraId="37CE2CB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B95A1A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Вiнiченко О.В.</w:t>
            </w:r>
          </w:p>
        </w:tc>
      </w:tr>
      <w:tr w:rsidR="001D6FC2" w:rsidRPr="001D6FC2" w14:paraId="340FDBEB" w14:textId="77777777" w:rsidTr="00C70860">
        <w:tc>
          <w:tcPr>
            <w:tcW w:w="3085" w:type="dxa"/>
            <w:shd w:val="clear" w:color="auto" w:fill="auto"/>
          </w:tcPr>
          <w:p w14:paraId="553C53D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668A43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77708E4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5C324548" w14:textId="77777777" w:rsidTr="00C70860">
        <w:tc>
          <w:tcPr>
            <w:tcW w:w="3085" w:type="dxa"/>
            <w:shd w:val="clear" w:color="auto" w:fill="auto"/>
          </w:tcPr>
          <w:p w14:paraId="5F7485D5"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43F36D1"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58269BC2"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376436FB" w14:textId="77777777" w:rsidTr="00C70860">
        <w:tc>
          <w:tcPr>
            <w:tcW w:w="3085" w:type="dxa"/>
            <w:shd w:val="clear" w:color="auto" w:fill="auto"/>
          </w:tcPr>
          <w:p w14:paraId="0F98B2E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ru-RU" w:eastAsia="ru-RU"/>
                <w14:ligatures w14:val="none"/>
              </w:rPr>
              <w:t>Головний бухгалтер</w:t>
            </w:r>
            <w:r w:rsidRPr="001D6FC2">
              <w:rPr>
                <w:rFonts w:ascii="Times New Roman" w:eastAsia="Times New Roman" w:hAnsi="Times New Roman" w:cs="Times New Roman"/>
                <w:b/>
                <w:color w:val="000000"/>
                <w:kern w:val="0"/>
                <w:sz w:val="20"/>
                <w:szCs w:val="20"/>
                <w:lang w:val="ru-RU" w:eastAsia="ru-RU"/>
                <w14:ligatures w14:val="none"/>
              </w:rPr>
              <w:t xml:space="preserve"> </w:t>
            </w:r>
            <w:r w:rsidRPr="001D6FC2">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7013EFED"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47E85726"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Стороженко О.В.</w:t>
            </w:r>
          </w:p>
        </w:tc>
      </w:tr>
      <w:tr w:rsidR="001D6FC2" w:rsidRPr="001D6FC2" w14:paraId="68BBA4D8" w14:textId="77777777" w:rsidTr="00C70860">
        <w:tc>
          <w:tcPr>
            <w:tcW w:w="3085" w:type="dxa"/>
            <w:shd w:val="clear" w:color="auto" w:fill="auto"/>
          </w:tcPr>
          <w:p w14:paraId="1A9DFD6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3A0FE19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0E4E310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01AFE15E"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3658008"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7ED852D"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E1B111F"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F6CC32E"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D6FC2" w:rsidRPr="001D6FC2" w14:paraId="67F723C5" w14:textId="77777777" w:rsidTr="00C70860">
        <w:tc>
          <w:tcPr>
            <w:tcW w:w="6082" w:type="dxa"/>
          </w:tcPr>
          <w:p w14:paraId="048E11ED"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95257E9"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70362EE"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Коди</w:t>
            </w:r>
          </w:p>
        </w:tc>
      </w:tr>
      <w:tr w:rsidR="001D6FC2" w:rsidRPr="001D6FC2" w14:paraId="3CC8A2E1" w14:textId="77777777" w:rsidTr="00C70860">
        <w:tc>
          <w:tcPr>
            <w:tcW w:w="6082" w:type="dxa"/>
          </w:tcPr>
          <w:p w14:paraId="0F241835"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6C16259"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1D6FC2">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3E6D9E7"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2024</w:t>
            </w:r>
          </w:p>
        </w:tc>
        <w:tc>
          <w:tcPr>
            <w:tcW w:w="676" w:type="dxa"/>
            <w:tcBorders>
              <w:top w:val="nil"/>
              <w:left w:val="single" w:sz="6" w:space="0" w:color="auto"/>
              <w:bottom w:val="nil"/>
              <w:right w:val="single" w:sz="6" w:space="0" w:color="auto"/>
            </w:tcBorders>
          </w:tcPr>
          <w:p w14:paraId="7A427092"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61E5826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1D6FC2">
              <w:rPr>
                <w:rFonts w:ascii="Times New Roman" w:eastAsia="Times New Roman" w:hAnsi="Times New Roman" w:cs="Times New Roman"/>
                <w:bCs/>
                <w:kern w:val="0"/>
                <w:sz w:val="18"/>
                <w:szCs w:val="18"/>
                <w:lang w:val="en-US" w:eastAsia="ru-RU"/>
                <w14:ligatures w14:val="none"/>
              </w:rPr>
              <w:t>01</w:t>
            </w:r>
          </w:p>
        </w:tc>
      </w:tr>
      <w:tr w:rsidR="001D6FC2" w:rsidRPr="001D6FC2" w14:paraId="133CEB2C" w14:textId="77777777" w:rsidTr="00C70860">
        <w:tc>
          <w:tcPr>
            <w:tcW w:w="6082" w:type="dxa"/>
          </w:tcPr>
          <w:p w14:paraId="781D5612" w14:textId="77777777" w:rsidR="001D6FC2" w:rsidRPr="001D6FC2" w:rsidRDefault="001D6FC2" w:rsidP="001D6FC2">
            <w:pPr>
              <w:widowControl w:val="0"/>
              <w:spacing w:after="0" w:line="240" w:lineRule="auto"/>
              <w:rPr>
                <w:rFonts w:ascii="Times New Roman" w:eastAsia="Times New Roman" w:hAnsi="Times New Roman" w:cs="Times New Roman"/>
                <w:kern w:val="0"/>
                <w:sz w:val="20"/>
                <w:szCs w:val="20"/>
                <w:lang w:val="ru-RU" w:eastAsia="ru-RU"/>
                <w14:ligatures w14:val="none"/>
              </w:rPr>
            </w:pPr>
            <w:r w:rsidRPr="001D6FC2">
              <w:rPr>
                <w:rFonts w:ascii="Times New Roman" w:eastAsia="Times New Roman" w:hAnsi="Times New Roman" w:cs="Times New Roman"/>
                <w:kern w:val="0"/>
                <w:sz w:val="20"/>
                <w:szCs w:val="20"/>
                <w:lang w:val="uk-UA" w:eastAsia="ru-RU"/>
                <w14:ligatures w14:val="none"/>
              </w:rPr>
              <w:t xml:space="preserve">Підприємство  </w:t>
            </w:r>
            <w:r w:rsidRPr="001D6FC2">
              <w:rPr>
                <w:rFonts w:ascii="Times New Roman" w:eastAsia="Times New Roman" w:hAnsi="Times New Roman" w:cs="Times New Roman"/>
                <w:kern w:val="0"/>
                <w:sz w:val="20"/>
                <w:szCs w:val="20"/>
                <w:lang w:val="ru-RU" w:eastAsia="ru-RU"/>
                <w14:ligatures w14:val="none"/>
              </w:rPr>
              <w:t xml:space="preserve"> </w:t>
            </w:r>
            <w:r w:rsidRPr="001D6FC2">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187BE38F" w14:textId="77777777" w:rsidR="001D6FC2" w:rsidRPr="001D6FC2" w:rsidRDefault="001D6FC2" w:rsidP="001D6FC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1D6FC2">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3D59188" w14:textId="77777777" w:rsidR="001D6FC2" w:rsidRPr="001D6FC2" w:rsidRDefault="001D6FC2" w:rsidP="001D6FC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1D6FC2">
              <w:rPr>
                <w:rFonts w:ascii="Times New Roman" w:eastAsia="Times New Roman" w:hAnsi="Times New Roman" w:cs="Times New Roman"/>
                <w:kern w:val="0"/>
                <w:sz w:val="18"/>
                <w:szCs w:val="18"/>
                <w:lang w:val="en-US" w:eastAsia="ru-RU"/>
                <w14:ligatures w14:val="none"/>
              </w:rPr>
              <w:t>40484607</w:t>
            </w:r>
          </w:p>
        </w:tc>
      </w:tr>
    </w:tbl>
    <w:p w14:paraId="2316A58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36D88B13"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ru-RU" w:eastAsia="ru-RU"/>
          <w14:ligatures w14:val="none"/>
        </w:rPr>
      </w:pPr>
      <w:r w:rsidRPr="001D6FC2">
        <w:rPr>
          <w:rFonts w:ascii="Times New Roman" w:eastAsia="Times New Roman" w:hAnsi="Times New Roman" w:cs="Times New Roman"/>
          <w:b/>
          <w:bCs/>
          <w:kern w:val="0"/>
          <w:lang w:val="en-US" w:eastAsia="ru-RU"/>
          <w14:ligatures w14:val="none"/>
        </w:rPr>
        <w:t>Звіт</w:t>
      </w:r>
      <w:r w:rsidRPr="001D6FC2">
        <w:rPr>
          <w:rFonts w:ascii="Times New Roman" w:eastAsia="Times New Roman" w:hAnsi="Times New Roman" w:cs="Times New Roman"/>
          <w:b/>
          <w:bCs/>
          <w:kern w:val="0"/>
          <w:lang w:val="uk-UA" w:eastAsia="ru-RU"/>
          <w14:ligatures w14:val="none"/>
        </w:rPr>
        <w:t xml:space="preserve"> про власний капітал</w:t>
      </w:r>
    </w:p>
    <w:p w14:paraId="2C5C34BD"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lang w:val="uk-UA" w:eastAsia="ru-RU"/>
          <w14:ligatures w14:val="none"/>
        </w:rPr>
      </w:pPr>
      <w:r w:rsidRPr="001D6FC2">
        <w:rPr>
          <w:rFonts w:ascii="Times New Roman" w:eastAsia="Times New Roman" w:hAnsi="Times New Roman" w:cs="Times New Roman"/>
          <w:b/>
          <w:bCs/>
          <w:kern w:val="0"/>
          <w:lang w:val="en-US" w:eastAsia="ru-RU"/>
          <w14:ligatures w14:val="none"/>
        </w:rPr>
        <w:lastRenderedPageBreak/>
        <w:t>з</w:t>
      </w:r>
      <w:r w:rsidRPr="001D6FC2">
        <w:rPr>
          <w:rFonts w:ascii="Times New Roman" w:eastAsia="Times New Roman" w:hAnsi="Times New Roman" w:cs="Times New Roman"/>
          <w:b/>
          <w:bCs/>
          <w:kern w:val="0"/>
          <w:lang w:val="uk-UA" w:eastAsia="ru-RU"/>
          <w14:ligatures w14:val="none"/>
        </w:rPr>
        <w:t xml:space="preserve">а </w:t>
      </w:r>
      <w:r w:rsidRPr="001D6FC2">
        <w:rPr>
          <w:rFonts w:ascii="Times New Roman" w:eastAsia="Times New Roman" w:hAnsi="Times New Roman" w:cs="Times New Roman"/>
          <w:b/>
          <w:bCs/>
          <w:kern w:val="0"/>
          <w:lang w:val="en-US" w:eastAsia="ru-RU"/>
          <w14:ligatures w14:val="none"/>
        </w:rPr>
        <w:t>2 квартал 2024 року</w:t>
      </w:r>
      <w:r w:rsidRPr="001D6FC2">
        <w:rPr>
          <w:rFonts w:ascii="Times New Roman" w:eastAsia="Times New Roman" w:hAnsi="Times New Roman" w:cs="Times New Roman"/>
          <w:b/>
          <w:bCs/>
          <w:kern w:val="0"/>
          <w:lang w:val="uk-UA" w:eastAsia="ru-RU"/>
          <w14:ligatures w14:val="none"/>
        </w:rPr>
        <w:t xml:space="preserve"> </w:t>
      </w:r>
    </w:p>
    <w:p w14:paraId="68601285"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1D6FC2" w:rsidRPr="001D6FC2" w14:paraId="5F7E0393" w14:textId="77777777" w:rsidTr="00C70860">
        <w:trPr>
          <w:jc w:val="right"/>
        </w:trPr>
        <w:tc>
          <w:tcPr>
            <w:tcW w:w="8613" w:type="dxa"/>
            <w:tcBorders>
              <w:right w:val="single" w:sz="4" w:space="0" w:color="auto"/>
            </w:tcBorders>
            <w:vAlign w:val="center"/>
          </w:tcPr>
          <w:p w14:paraId="48B36CAE" w14:textId="77777777" w:rsidR="001D6FC2" w:rsidRPr="001D6FC2" w:rsidRDefault="001D6FC2" w:rsidP="001D6FC2">
            <w:pPr>
              <w:widowControl w:val="0"/>
              <w:spacing w:after="0" w:line="240" w:lineRule="auto"/>
              <w:rPr>
                <w:rFonts w:ascii="Times New Roman" w:eastAsia="Times New Roman" w:hAnsi="Times New Roman" w:cs="Times New Roman"/>
                <w:kern w:val="0"/>
                <w:lang w:val="ru-RU" w:eastAsia="ru-RU"/>
                <w14:ligatures w14:val="none"/>
              </w:rPr>
            </w:pPr>
            <w:r w:rsidRPr="001D6FC2">
              <w:rPr>
                <w:rFonts w:ascii="Times New Roman" w:eastAsia="Times New Roman" w:hAnsi="Times New Roman" w:cs="Times New Roman"/>
                <w:kern w:val="0"/>
                <w:lang w:val="uk-UA" w:eastAsia="ru-RU"/>
                <w14:ligatures w14:val="none"/>
              </w:rPr>
              <w:t xml:space="preserve">                                                                    </w:t>
            </w:r>
            <w:r w:rsidRPr="001D6FC2">
              <w:rPr>
                <w:rFonts w:ascii="Times New Roman" w:eastAsia="Times New Roman" w:hAnsi="Times New Roman" w:cs="Times New Roman"/>
                <w:kern w:val="0"/>
                <w:lang w:val="en-US" w:eastAsia="ru-RU"/>
                <w14:ligatures w14:val="none"/>
              </w:rPr>
              <w:t>Форма № 4</w:t>
            </w:r>
            <w:r w:rsidRPr="001D6FC2">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65D2C6C" w14:textId="77777777" w:rsidR="001D6FC2" w:rsidRPr="001D6FC2" w:rsidRDefault="001D6FC2" w:rsidP="001D6FC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1D6FC2">
              <w:rPr>
                <w:rFonts w:ascii="Times New Roman" w:eastAsia="Times New Roman" w:hAnsi="Times New Roman" w:cs="Times New Roman"/>
                <w:kern w:val="0"/>
                <w:lang w:val="en-US" w:eastAsia="ru-RU"/>
                <w14:ligatures w14:val="none"/>
              </w:rPr>
              <w:t>1801005</w:t>
            </w:r>
          </w:p>
        </w:tc>
      </w:tr>
    </w:tbl>
    <w:p w14:paraId="005BFE2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43249F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1D6FC2" w:rsidRPr="001D6FC2" w14:paraId="5064F4E4" w14:textId="77777777" w:rsidTr="00C70860">
        <w:trPr>
          <w:trHeight w:val="345"/>
        </w:trPr>
        <w:tc>
          <w:tcPr>
            <w:tcW w:w="2506" w:type="dxa"/>
            <w:tcBorders>
              <w:left w:val="single" w:sz="6" w:space="0" w:color="auto"/>
              <w:bottom w:val="single" w:sz="6" w:space="0" w:color="auto"/>
              <w:right w:val="single" w:sz="6" w:space="0" w:color="auto"/>
            </w:tcBorders>
            <w:vAlign w:val="center"/>
          </w:tcPr>
          <w:p w14:paraId="784CE8EA" w14:textId="77777777" w:rsidR="001D6FC2" w:rsidRPr="001D6FC2" w:rsidRDefault="001D6FC2" w:rsidP="001D6FC2">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1D6FC2">
              <w:rPr>
                <w:rFonts w:ascii="Times New Roman" w:eastAsia="Times New Roman" w:hAnsi="Times New Roman" w:cs="Times New Roman"/>
                <w:b/>
                <w:kern w:val="0"/>
                <w:sz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39905337"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70D548B5" w14:textId="77777777" w:rsidR="001D6FC2" w:rsidRPr="001D6FC2" w:rsidRDefault="001D6FC2" w:rsidP="001D6FC2">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Зареєст-рований (пайовий)</w:t>
            </w:r>
          </w:p>
          <w:p w14:paraId="41533EE4"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31A0837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75E0A035" w14:textId="77777777" w:rsidR="001D6FC2" w:rsidRPr="001D6FC2" w:rsidRDefault="001D6FC2" w:rsidP="001D6FC2">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456EF6A2" w14:textId="77777777" w:rsidR="001D6FC2" w:rsidRPr="001D6FC2" w:rsidRDefault="001D6FC2" w:rsidP="001D6FC2">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4CF8758D" w14:textId="77777777" w:rsidR="001D6FC2" w:rsidRPr="001D6FC2" w:rsidRDefault="001D6FC2" w:rsidP="001D6FC2">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Нероз-</w:t>
            </w:r>
          </w:p>
          <w:p w14:paraId="72C26DBF" w14:textId="77777777" w:rsidR="001D6FC2" w:rsidRPr="001D6FC2" w:rsidRDefault="001D6FC2" w:rsidP="001D6FC2">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поділе-</w:t>
            </w:r>
          </w:p>
          <w:p w14:paraId="27F93C30" w14:textId="77777777" w:rsidR="001D6FC2" w:rsidRPr="001D6FC2" w:rsidRDefault="001D6FC2" w:rsidP="001D6FC2">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ний прибуток</w:t>
            </w:r>
            <w:r w:rsidRPr="001D6FC2">
              <w:rPr>
                <w:rFonts w:ascii="Times New Roman" w:eastAsia="Times New Roman" w:hAnsi="Times New Roman" w:cs="Times New Roman"/>
                <w:b/>
                <w:kern w:val="0"/>
                <w:lang w:val="ru-RU" w:eastAsia="ru-RU"/>
                <w14:ligatures w14:val="none"/>
              </w:rPr>
              <w:t xml:space="preserve"> </w:t>
            </w:r>
            <w:r w:rsidRPr="001D6FC2">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1F86C466" w14:textId="77777777" w:rsidR="001D6FC2" w:rsidRPr="001D6FC2" w:rsidRDefault="001D6FC2" w:rsidP="001D6FC2">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1029310F" w14:textId="77777777" w:rsidR="001D6FC2" w:rsidRPr="001D6FC2" w:rsidRDefault="001D6FC2" w:rsidP="001D6FC2">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1D6FC2">
              <w:rPr>
                <w:rFonts w:ascii="Times New Roman" w:eastAsia="Times New Roman" w:hAnsi="Times New Roman" w:cs="Times New Roman"/>
                <w:b/>
                <w:color w:val="000000"/>
                <w:kern w:val="0"/>
                <w:sz w:val="20"/>
                <w:szCs w:val="20"/>
                <w:lang w:val="uk-UA" w:eastAsia="ru-RU"/>
                <w14:ligatures w14:val="none"/>
              </w:rPr>
              <w:t>Вилу</w:t>
            </w:r>
            <w:r w:rsidRPr="001D6FC2">
              <w:rPr>
                <w:rFonts w:ascii="Times New Roman" w:eastAsia="Times New Roman" w:hAnsi="Times New Roman" w:cs="Times New Roman"/>
                <w:b/>
                <w:color w:val="000000"/>
                <w:kern w:val="0"/>
                <w:sz w:val="20"/>
                <w:szCs w:val="20"/>
                <w:lang w:val="en-US" w:eastAsia="ru-RU"/>
                <w14:ligatures w14:val="none"/>
              </w:rPr>
              <w:t>-</w:t>
            </w:r>
            <w:r w:rsidRPr="001D6FC2">
              <w:rPr>
                <w:rFonts w:ascii="Times New Roman" w:eastAsia="Times New Roman" w:hAnsi="Times New Roman" w:cs="Times New Roman"/>
                <w:b/>
                <w:color w:val="000000"/>
                <w:kern w:val="0"/>
                <w:sz w:val="20"/>
                <w:szCs w:val="20"/>
                <w:lang w:val="uk-UA"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174BC22D" w14:textId="77777777" w:rsidR="001D6FC2" w:rsidRPr="001D6FC2" w:rsidRDefault="001D6FC2" w:rsidP="001D6FC2">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1D6FC2">
              <w:rPr>
                <w:rFonts w:ascii="Times New Roman" w:eastAsia="Times New Roman" w:hAnsi="Times New Roman" w:cs="Times New Roman"/>
                <w:b/>
                <w:kern w:val="0"/>
                <w:sz w:val="20"/>
                <w:szCs w:val="20"/>
                <w:lang w:val="uk-UA" w:eastAsia="ru-RU"/>
                <w14:ligatures w14:val="none"/>
              </w:rPr>
              <w:t>Всього</w:t>
            </w:r>
          </w:p>
        </w:tc>
      </w:tr>
      <w:tr w:rsidR="001D6FC2" w:rsidRPr="001D6FC2" w14:paraId="4985BFF9"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4C139FAD" w14:textId="77777777" w:rsidR="001D6FC2" w:rsidRPr="001D6FC2" w:rsidRDefault="001D6FC2" w:rsidP="001D6FC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7E18950"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25D9742"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1D6FC2">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B80869C"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B8DB05"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5AB7528A"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45E65E8F"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31C67967"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2C3C03"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0A06FF88" w14:textId="77777777" w:rsidR="001D6FC2" w:rsidRPr="001D6FC2" w:rsidRDefault="001D6FC2" w:rsidP="001D6FC2">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1D6FC2">
              <w:rPr>
                <w:rFonts w:ascii="Times New Roman" w:eastAsia="Times New Roman" w:hAnsi="Times New Roman" w:cs="Times New Roman"/>
                <w:b/>
                <w:bCs/>
                <w:kern w:val="0"/>
                <w:sz w:val="20"/>
                <w:szCs w:val="20"/>
                <w:lang w:val="uk-UA" w:eastAsia="ru-RU"/>
                <w14:ligatures w14:val="none"/>
              </w:rPr>
              <w:t>10</w:t>
            </w:r>
          </w:p>
        </w:tc>
      </w:tr>
      <w:tr w:rsidR="001D6FC2" w:rsidRPr="001D6FC2" w14:paraId="33D9C52C"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2B229CC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9E673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8EA38E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C96380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F1632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74AE0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343F4A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42371</w:t>
            </w:r>
          </w:p>
        </w:tc>
        <w:tc>
          <w:tcPr>
            <w:tcW w:w="836" w:type="dxa"/>
            <w:tcBorders>
              <w:top w:val="single" w:sz="6" w:space="0" w:color="auto"/>
              <w:left w:val="single" w:sz="6" w:space="0" w:color="auto"/>
              <w:bottom w:val="single" w:sz="6" w:space="0" w:color="auto"/>
              <w:right w:val="single" w:sz="6" w:space="0" w:color="auto"/>
            </w:tcBorders>
            <w:vAlign w:val="center"/>
          </w:tcPr>
          <w:p w14:paraId="110D0BB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C87917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7E3A91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72831</w:t>
            </w:r>
          </w:p>
        </w:tc>
      </w:tr>
      <w:tr w:rsidR="001D6FC2" w:rsidRPr="001D6FC2" w14:paraId="133C7367"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446DF436"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Коригування:</w:t>
            </w:r>
          </w:p>
          <w:p w14:paraId="493EA38B"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14E2D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500A2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0A3750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CCA69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B1FD90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FD5CA2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7B8B6C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449834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3E2C7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21F5AEF6"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1123E34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8D3D33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5BDC4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C1F233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1975D2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6DEAA3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735E22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93256B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B34EB0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828D81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70DD7AAE"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6945E25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090EA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B84F25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51D83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CE14D7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A6595A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62A6C0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47F0BE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8F8821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0A2CE9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3233FEDD"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7BB86C0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D1459D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0C8B56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EE4E25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CC62A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4F2418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CC8476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42371</w:t>
            </w:r>
          </w:p>
        </w:tc>
        <w:tc>
          <w:tcPr>
            <w:tcW w:w="836" w:type="dxa"/>
            <w:tcBorders>
              <w:top w:val="single" w:sz="6" w:space="0" w:color="auto"/>
              <w:left w:val="single" w:sz="6" w:space="0" w:color="auto"/>
              <w:bottom w:val="single" w:sz="6" w:space="0" w:color="auto"/>
              <w:right w:val="single" w:sz="6" w:space="0" w:color="auto"/>
            </w:tcBorders>
            <w:vAlign w:val="center"/>
          </w:tcPr>
          <w:p w14:paraId="0A68548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804AA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BE14E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72831</w:t>
            </w:r>
          </w:p>
        </w:tc>
      </w:tr>
      <w:tr w:rsidR="001D6FC2" w:rsidRPr="001D6FC2" w14:paraId="399183D6"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0FC5392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C2F6BD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248A73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43C4D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AE3607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FF8B8C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3D68F2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34902</w:t>
            </w:r>
          </w:p>
        </w:tc>
        <w:tc>
          <w:tcPr>
            <w:tcW w:w="836" w:type="dxa"/>
            <w:tcBorders>
              <w:top w:val="single" w:sz="6" w:space="0" w:color="auto"/>
              <w:left w:val="single" w:sz="6" w:space="0" w:color="auto"/>
              <w:bottom w:val="single" w:sz="6" w:space="0" w:color="auto"/>
              <w:right w:val="single" w:sz="6" w:space="0" w:color="auto"/>
            </w:tcBorders>
            <w:vAlign w:val="center"/>
          </w:tcPr>
          <w:p w14:paraId="593F912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6B177C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14C5CD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34902</w:t>
            </w:r>
          </w:p>
        </w:tc>
      </w:tr>
      <w:tr w:rsidR="001D6FC2" w:rsidRPr="001D6FC2" w14:paraId="18CF4AC0"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1E7B6E4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04262D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D6FC7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BA1499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58FEEB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DC5A08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1AB3F7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1AF9B5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8E6446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DACBF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7AE1B0F6"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63736BEF"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Розподіл прибутку:</w:t>
            </w:r>
          </w:p>
          <w:p w14:paraId="5E0094E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75D3D0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FB30F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91BA5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2A649D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06B736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53810F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-37698</w:t>
            </w:r>
          </w:p>
        </w:tc>
        <w:tc>
          <w:tcPr>
            <w:tcW w:w="836" w:type="dxa"/>
            <w:tcBorders>
              <w:top w:val="single" w:sz="6" w:space="0" w:color="auto"/>
              <w:left w:val="single" w:sz="6" w:space="0" w:color="auto"/>
              <w:bottom w:val="single" w:sz="6" w:space="0" w:color="auto"/>
              <w:right w:val="single" w:sz="6" w:space="0" w:color="auto"/>
            </w:tcBorders>
            <w:vAlign w:val="center"/>
          </w:tcPr>
          <w:p w14:paraId="32EF8AA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AA707F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4E9DD7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-37698</w:t>
            </w:r>
          </w:p>
        </w:tc>
      </w:tr>
      <w:tr w:rsidR="001D6FC2" w:rsidRPr="001D6FC2" w14:paraId="03DC843B"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3F4EB6F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9CD12D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58B36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4E71C1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2E1FA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18166F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C570F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2FAAD8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E073A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C0C1E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32323CB7"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3DC98AD3"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7DF8DC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4DFB6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B38E6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B6A6D9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FB1CD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88E15A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DE0C43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2D530A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7B83E1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01C8998A"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4C4FFBD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37D4C4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E3620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635AA5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D5DEF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D6BB1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ED323C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510C11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CC7ED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62B2F7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29FE0B97"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07B6E42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5C702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B47AF4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1AF71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85FE7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7FF9F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0A45CC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C8924E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59722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67C4F6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0F479F0F"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120F610C"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0ABDE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E236D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030995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787EB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0A13A7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44C01B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2EA2B8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C94014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500EB1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7FE13550"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49ADC3C9"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A3CDED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3DE2B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2FE6B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B3D38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C6A70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20382B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BBAEDB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3E5EA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C1BFA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4F4FCCF6"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7DC7363E"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E78F63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8A6209"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DFED1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D97E59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750E32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527E3B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658413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2C9E0E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5C69BB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52D2E5B7"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4376D647"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0744A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E0780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689BF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338E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0DF203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AE47EC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ADF8D9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481E8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C88CEB"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361AE061"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7FC38F38"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C5A4D3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50B973"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6E770C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DD7F3F"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67534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F297E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2BA028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4FF18A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961C04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r>
      <w:tr w:rsidR="001D6FC2" w:rsidRPr="001D6FC2" w14:paraId="4F08FEB1"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401EA8B4"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3AD575"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1BE21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FBC63B1"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495C04"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E5BA95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D7C6F07"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-2796</w:t>
            </w:r>
          </w:p>
        </w:tc>
        <w:tc>
          <w:tcPr>
            <w:tcW w:w="836" w:type="dxa"/>
            <w:tcBorders>
              <w:top w:val="single" w:sz="6" w:space="0" w:color="auto"/>
              <w:left w:val="single" w:sz="6" w:space="0" w:color="auto"/>
              <w:bottom w:val="single" w:sz="6" w:space="0" w:color="auto"/>
              <w:right w:val="single" w:sz="6" w:space="0" w:color="auto"/>
            </w:tcBorders>
            <w:vAlign w:val="center"/>
          </w:tcPr>
          <w:p w14:paraId="29BC6C7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C9A9E26"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2B1EE2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-2796</w:t>
            </w:r>
          </w:p>
        </w:tc>
      </w:tr>
      <w:tr w:rsidR="001D6FC2" w:rsidRPr="001D6FC2" w14:paraId="361E25BE" w14:textId="77777777" w:rsidTr="00C70860">
        <w:tc>
          <w:tcPr>
            <w:tcW w:w="2506" w:type="dxa"/>
            <w:tcBorders>
              <w:top w:val="single" w:sz="6" w:space="0" w:color="auto"/>
              <w:left w:val="single" w:sz="6" w:space="0" w:color="auto"/>
              <w:bottom w:val="single" w:sz="6" w:space="0" w:color="auto"/>
              <w:right w:val="single" w:sz="6" w:space="0" w:color="auto"/>
            </w:tcBorders>
            <w:shd w:val="clear" w:color="auto" w:fill="auto"/>
          </w:tcPr>
          <w:p w14:paraId="271FA791" w14:textId="77777777" w:rsidR="001D6FC2" w:rsidRPr="001D6FC2" w:rsidRDefault="001D6FC2" w:rsidP="001D6FC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6C224C"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36C6F1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1D6FC2">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1ED8E28"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1736A1A"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3BA2B8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825C4B2"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39575</w:t>
            </w:r>
          </w:p>
        </w:tc>
        <w:tc>
          <w:tcPr>
            <w:tcW w:w="836" w:type="dxa"/>
            <w:tcBorders>
              <w:top w:val="single" w:sz="6" w:space="0" w:color="auto"/>
              <w:left w:val="single" w:sz="6" w:space="0" w:color="auto"/>
              <w:bottom w:val="single" w:sz="6" w:space="0" w:color="auto"/>
              <w:right w:val="single" w:sz="6" w:space="0" w:color="auto"/>
            </w:tcBorders>
            <w:vAlign w:val="center"/>
          </w:tcPr>
          <w:p w14:paraId="3BF7CB5D"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C417B70"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7294A8E" w14:textId="77777777" w:rsidR="001D6FC2" w:rsidRPr="001D6FC2" w:rsidRDefault="001D6FC2" w:rsidP="001D6FC2">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1D6FC2">
              <w:rPr>
                <w:rFonts w:ascii="Times New Roman" w:eastAsia="Times New Roman" w:hAnsi="Times New Roman" w:cs="Times New Roman"/>
                <w:bCs/>
                <w:kern w:val="0"/>
                <w:sz w:val="20"/>
                <w:szCs w:val="20"/>
                <w:lang w:val="uk-UA" w:eastAsia="ru-RU"/>
                <w14:ligatures w14:val="none"/>
              </w:rPr>
              <w:t>70035</w:t>
            </w:r>
          </w:p>
        </w:tc>
      </w:tr>
    </w:tbl>
    <w:p w14:paraId="3D9AC30A"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5392860"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1D6FC2">
        <w:rPr>
          <w:rFonts w:ascii="Courier New" w:eastAsia="Times New Roman" w:hAnsi="Courier New" w:cs="Courier New"/>
          <w:kern w:val="0"/>
          <w:sz w:val="20"/>
          <w:szCs w:val="20"/>
          <w:lang w:val="en-US" w:eastAsia="ru-RU"/>
          <w14:ligatures w14:val="none"/>
        </w:rPr>
        <w:t xml:space="preserve"> </w:t>
      </w:r>
    </w:p>
    <w:p w14:paraId="2CCEF199"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A1744D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1D6FC2" w:rsidRPr="001D6FC2" w14:paraId="5128B21E" w14:textId="77777777" w:rsidTr="00C70860">
        <w:tc>
          <w:tcPr>
            <w:tcW w:w="3227" w:type="dxa"/>
            <w:shd w:val="clear" w:color="auto" w:fill="auto"/>
          </w:tcPr>
          <w:p w14:paraId="09B89FCF"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0AD7886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0999178A"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Вiнiченко О.В.</w:t>
            </w:r>
          </w:p>
        </w:tc>
      </w:tr>
      <w:tr w:rsidR="001D6FC2" w:rsidRPr="001D6FC2" w14:paraId="28034666" w14:textId="77777777" w:rsidTr="00C70860">
        <w:tc>
          <w:tcPr>
            <w:tcW w:w="3227" w:type="dxa"/>
            <w:shd w:val="clear" w:color="auto" w:fill="auto"/>
          </w:tcPr>
          <w:p w14:paraId="21461074"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7F1E6A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362AEE4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7B3B56D6" w14:textId="77777777" w:rsidTr="00C70860">
        <w:tc>
          <w:tcPr>
            <w:tcW w:w="3227" w:type="dxa"/>
            <w:shd w:val="clear" w:color="auto" w:fill="auto"/>
          </w:tcPr>
          <w:p w14:paraId="20B08A87"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FBF1DD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51E938F8"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1D6FC2" w:rsidRPr="001D6FC2" w14:paraId="14FB2483" w14:textId="77777777" w:rsidTr="00C70860">
        <w:tc>
          <w:tcPr>
            <w:tcW w:w="3227" w:type="dxa"/>
            <w:shd w:val="clear" w:color="auto" w:fill="auto"/>
          </w:tcPr>
          <w:p w14:paraId="2E7F3A4B"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ru-RU" w:eastAsia="ru-RU"/>
                <w14:ligatures w14:val="none"/>
              </w:rPr>
              <w:t>Головний бухгалтер</w:t>
            </w:r>
            <w:r w:rsidRPr="001D6FC2">
              <w:rPr>
                <w:rFonts w:ascii="Times New Roman" w:eastAsia="Times New Roman" w:hAnsi="Times New Roman" w:cs="Times New Roman"/>
                <w:b/>
                <w:color w:val="000000"/>
                <w:kern w:val="0"/>
                <w:sz w:val="20"/>
                <w:szCs w:val="20"/>
                <w:lang w:val="ru-RU" w:eastAsia="ru-RU"/>
                <w14:ligatures w14:val="none"/>
              </w:rPr>
              <w:t xml:space="preserve"> </w:t>
            </w:r>
            <w:r w:rsidRPr="001D6FC2">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61EC0E1C"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37E63139"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kern w:val="0"/>
                <w:sz w:val="20"/>
                <w:szCs w:val="20"/>
                <w:lang w:val="en-US" w:eastAsia="ru-RU"/>
                <w14:ligatures w14:val="none"/>
              </w:rPr>
              <w:t>Стороженко О.В.</w:t>
            </w:r>
          </w:p>
        </w:tc>
      </w:tr>
      <w:tr w:rsidR="001D6FC2" w:rsidRPr="001D6FC2" w14:paraId="6884CAC9" w14:textId="77777777" w:rsidTr="00C70860">
        <w:tc>
          <w:tcPr>
            <w:tcW w:w="3227" w:type="dxa"/>
            <w:shd w:val="clear" w:color="auto" w:fill="auto"/>
          </w:tcPr>
          <w:p w14:paraId="01B4700A"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23AD6D3"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1D6FC2">
              <w:rPr>
                <w:rFonts w:ascii="Times New Roman" w:eastAsia="Times New Roman" w:hAnsi="Times New Roman" w:cs="Times New Roman"/>
                <w:b/>
                <w:color w:val="000000"/>
                <w:kern w:val="0"/>
                <w:sz w:val="16"/>
                <w:szCs w:val="16"/>
                <w:lang w:val="en-US" w:eastAsia="ru-RU"/>
                <w14:ligatures w14:val="none"/>
              </w:rPr>
              <w:t>(</w:t>
            </w:r>
            <w:r w:rsidRPr="001D6FC2">
              <w:rPr>
                <w:rFonts w:ascii="Times New Roman" w:eastAsia="Times New Roman" w:hAnsi="Times New Roman" w:cs="Times New Roman"/>
                <w:b/>
                <w:color w:val="000000"/>
                <w:kern w:val="0"/>
                <w:sz w:val="16"/>
                <w:szCs w:val="16"/>
                <w:lang w:val="ru-RU" w:eastAsia="ru-RU"/>
                <w14:ligatures w14:val="none"/>
              </w:rPr>
              <w:t>підпис</w:t>
            </w:r>
            <w:r w:rsidRPr="001D6FC2">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2650100F"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4964742F"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DCA0FE2" w14:textId="77777777" w:rsidR="001D6FC2" w:rsidRP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BD01EA7" w14:textId="77777777" w:rsidR="001D6FC2" w:rsidRDefault="001D6FC2"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11492369" w14:textId="77777777" w:rsidR="005174CE" w:rsidRDefault="005174CE"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5BB4EDBE" w14:textId="77777777" w:rsidR="005174CE" w:rsidRDefault="005174CE"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03E4FDA2" w14:textId="77777777" w:rsidR="005174CE" w:rsidRDefault="005174CE"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52E1FA16" w14:textId="77777777" w:rsidR="005174CE" w:rsidRDefault="005174CE"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46703911" w14:textId="77777777" w:rsidR="005174CE" w:rsidRDefault="005174CE"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6ACCB9A9" w14:textId="77777777" w:rsidR="005174CE" w:rsidRDefault="005174CE" w:rsidP="001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uk-UA" w:eastAsia="ru-RU"/>
          <w14:ligatures w14:val="none"/>
        </w:rPr>
      </w:pPr>
    </w:p>
    <w:p w14:paraId="0F8242EF" w14:textId="77777777" w:rsidR="001D6FC2" w:rsidRDefault="001D6FC2" w:rsidP="001D6FC2">
      <w:pPr>
        <w:spacing w:after="0" w:line="240" w:lineRule="auto"/>
        <w:jc w:val="center"/>
        <w:rPr>
          <w:rFonts w:ascii="Times New Roman" w:eastAsia="Times New Roman" w:hAnsi="Times New Roman" w:cs="Times New Roman"/>
          <w:b/>
          <w:kern w:val="0"/>
          <w:sz w:val="24"/>
          <w:szCs w:val="24"/>
          <w:lang w:val="uk-UA" w:eastAsia="uk-UA"/>
          <w14:ligatures w14:val="none"/>
        </w:rPr>
      </w:pPr>
      <w:r w:rsidRPr="001D6FC2">
        <w:rPr>
          <w:rFonts w:ascii="Times New Roman" w:eastAsia="Times New Roman" w:hAnsi="Times New Roman" w:cs="Times New Roman"/>
          <w:b/>
          <w:kern w:val="0"/>
          <w:sz w:val="24"/>
          <w:szCs w:val="24"/>
          <w:lang w:val="uk-UA" w:eastAsia="uk-UA"/>
          <w14:ligatures w14:val="none"/>
        </w:rPr>
        <w:lastRenderedPageBreak/>
        <w:t xml:space="preserve">Примітки до </w:t>
      </w:r>
      <w:r w:rsidRPr="001D6FC2">
        <w:rPr>
          <w:rFonts w:ascii="Times New Roman" w:eastAsia="Times New Roman" w:hAnsi="Times New Roman" w:cs="Times New Roman"/>
          <w:b/>
          <w:kern w:val="0"/>
          <w:sz w:val="24"/>
          <w:szCs w:val="24"/>
          <w:lang w:val="ru-RU" w:eastAsia="uk-UA"/>
          <w14:ligatures w14:val="none"/>
        </w:rPr>
        <w:t xml:space="preserve">фінансової </w:t>
      </w:r>
      <w:r w:rsidRPr="001D6FC2">
        <w:rPr>
          <w:rFonts w:ascii="Times New Roman" w:eastAsia="Times New Roman" w:hAnsi="Times New Roman" w:cs="Times New Roman"/>
          <w:b/>
          <w:kern w:val="0"/>
          <w:sz w:val="24"/>
          <w:szCs w:val="24"/>
          <w:lang w:val="uk-UA" w:eastAsia="uk-UA"/>
          <w14:ligatures w14:val="none"/>
        </w:rPr>
        <w:t>звітності, складені відповідно до міжнародних стандартів фінансової звітності</w:t>
      </w:r>
    </w:p>
    <w:p w14:paraId="45DB261B" w14:textId="77777777" w:rsidR="00AC6C6C" w:rsidRDefault="00AC6C6C" w:rsidP="001D6FC2">
      <w:pPr>
        <w:spacing w:after="0" w:line="240" w:lineRule="auto"/>
        <w:jc w:val="center"/>
        <w:rPr>
          <w:rFonts w:ascii="Times New Roman" w:eastAsia="Times New Roman" w:hAnsi="Times New Roman" w:cs="Times New Roman"/>
          <w:b/>
          <w:kern w:val="0"/>
          <w:sz w:val="24"/>
          <w:szCs w:val="24"/>
          <w:lang w:val="uk-UA" w:eastAsia="uk-UA"/>
          <w14:ligatures w14:val="none"/>
        </w:rPr>
      </w:pPr>
    </w:p>
    <w:p w14:paraId="4E08CADD" w14:textId="77777777" w:rsidR="00AC6C6C" w:rsidRDefault="00AC6C6C" w:rsidP="001D6FC2">
      <w:pPr>
        <w:spacing w:after="0" w:line="240" w:lineRule="auto"/>
        <w:jc w:val="center"/>
        <w:rPr>
          <w:rFonts w:ascii="Times New Roman" w:eastAsia="Times New Roman" w:hAnsi="Times New Roman" w:cs="Times New Roman"/>
          <w:b/>
          <w:kern w:val="0"/>
          <w:sz w:val="24"/>
          <w:szCs w:val="24"/>
          <w:lang w:val="uk-UA" w:eastAsia="uk-UA"/>
          <w14:ligatures w14:val="none"/>
        </w:rPr>
      </w:pPr>
    </w:p>
    <w:p w14:paraId="16AE0239"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eastAsia="uk-UA"/>
          <w14:ligatures w14:val="none"/>
        </w:rPr>
      </w:pPr>
      <w:r w:rsidRPr="00AC6C6C">
        <w:rPr>
          <w:rFonts w:ascii="Times New Roman" w:eastAsia="Times New Roman" w:hAnsi="Times New Roman" w:cs="Times New Roman"/>
          <w:b/>
          <w:bCs/>
          <w:kern w:val="0"/>
          <w:sz w:val="24"/>
          <w:szCs w:val="24"/>
          <w:lang w:eastAsia="uk-UA"/>
          <w14:ligatures w14:val="none"/>
        </w:rPr>
        <w:t>1</w:t>
      </w:r>
      <w:r w:rsidRPr="00AC6C6C">
        <w:rPr>
          <w:rFonts w:ascii="Times New Roman" w:eastAsia="Times New Roman" w:hAnsi="Times New Roman" w:cs="Times New Roman"/>
          <w:b/>
          <w:bCs/>
          <w:kern w:val="0"/>
          <w:sz w:val="24"/>
          <w:szCs w:val="24"/>
          <w:lang w:val="ru-RU" w:eastAsia="uk-UA"/>
          <w14:ligatures w14:val="none"/>
        </w:rPr>
        <w:t>.</w:t>
      </w:r>
      <w:r w:rsidRPr="00AC6C6C">
        <w:rPr>
          <w:rFonts w:ascii="Times New Roman" w:eastAsia="Times New Roman" w:hAnsi="Times New Roman" w:cs="Times New Roman"/>
          <w:b/>
          <w:bCs/>
          <w:kern w:val="0"/>
          <w:sz w:val="24"/>
          <w:szCs w:val="24"/>
          <w:lang w:eastAsia="uk-UA"/>
          <w14:ligatures w14:val="none"/>
        </w:rPr>
        <w:t xml:space="preserve"> Основна діяльність</w:t>
      </w:r>
    </w:p>
    <w:p w14:paraId="2C97EFDE"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eastAsia="uk-UA"/>
          <w14:ligatures w14:val="none"/>
        </w:rPr>
      </w:pPr>
    </w:p>
    <w:p w14:paraId="5BD9E31A"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ТОВАРИСТВО З ОБМЕЖЕНОЮ ВІДПОВІДАЛЬНІСТЮ «МІЛОАН» (далі – Товариство) зареєстровано 16.05.2016 року. </w:t>
      </w:r>
    </w:p>
    <w:p w14:paraId="50EA32E9"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Організаційно-правова форма Товариства – товариство з обмеженою відповідальністю.</w:t>
      </w:r>
    </w:p>
    <w:p w14:paraId="43B00603"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52E3741C"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7AEA39E6" w14:textId="77777777" w:rsidR="00AC6C6C" w:rsidRPr="00AC6C6C" w:rsidRDefault="00AC6C6C" w:rsidP="005174CE">
      <w:pPr>
        <w:numPr>
          <w:ilvl w:val="0"/>
          <w:numId w:val="2"/>
        </w:num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Свідоцтво про реєстрацію фінансової установи ІК №176 від 14.06.2016 р. реєстр №16103409;</w:t>
      </w:r>
    </w:p>
    <w:p w14:paraId="06BC23B2" w14:textId="77777777" w:rsidR="00AC6C6C" w:rsidRPr="00AC6C6C" w:rsidRDefault="00AC6C6C" w:rsidP="005174CE">
      <w:pPr>
        <w:numPr>
          <w:ilvl w:val="0"/>
          <w:numId w:val="2"/>
        </w:num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7AB20FF2"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Статутний капітал станом на 30.06.202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w:t>
      </w:r>
      <w:r w:rsidRPr="00AC6C6C">
        <w:rPr>
          <w:rFonts w:ascii="Times New Roman" w:eastAsia="Times New Roman" w:hAnsi="Times New Roman" w:cs="Times New Roman"/>
          <w:bCs/>
          <w:kern w:val="0"/>
          <w:sz w:val="20"/>
          <w:szCs w:val="20"/>
          <w:lang w:val="ru-RU" w:eastAsia="uk-UA"/>
          <w14:ligatures w14:val="none"/>
        </w:rPr>
        <w:t xml:space="preserve"> 30 460 тис.</w:t>
      </w:r>
      <w:r w:rsidRPr="00AC6C6C">
        <w:rPr>
          <w:rFonts w:ascii="Times New Roman" w:eastAsia="Times New Roman" w:hAnsi="Times New Roman" w:cs="Times New Roman"/>
          <w:bCs/>
          <w:kern w:val="0"/>
          <w:sz w:val="20"/>
          <w:szCs w:val="20"/>
          <w:lang w:val="uk-UA" w:eastAsia="uk-UA"/>
          <w14:ligatures w14:val="none"/>
        </w:rPr>
        <w:t xml:space="preserve"> грн.</w:t>
      </w:r>
    </w:p>
    <w:p w14:paraId="1C1A9E2B"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443296C9"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та 31 грудня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року учасниками Товариства є </w:t>
      </w:r>
    </w:p>
    <w:p w14:paraId="63CF7B94" w14:textId="77777777" w:rsidR="00AC6C6C" w:rsidRPr="00AC6C6C" w:rsidRDefault="00AC6C6C" w:rsidP="005174CE">
      <w:pPr>
        <w:numPr>
          <w:ilvl w:val="0"/>
          <w:numId w:val="2"/>
        </w:numPr>
        <w:spacing w:after="0" w:line="240" w:lineRule="auto"/>
        <w:jc w:val="both"/>
        <w:rPr>
          <w:rFonts w:ascii="Times New Roman" w:eastAsia="Times New Roman" w:hAnsi="Times New Roman" w:cs="Times New Roman"/>
          <w:bCs/>
          <w:kern w:val="0"/>
          <w:sz w:val="20"/>
          <w:szCs w:val="20"/>
          <w:lang w:eastAsia="uk-UA"/>
          <w14:ligatures w14:val="none"/>
        </w:rPr>
      </w:pPr>
      <w:r w:rsidRPr="00AC6C6C">
        <w:rPr>
          <w:rFonts w:ascii="Times New Roman" w:eastAsia="Times New Roman" w:hAnsi="Times New Roman" w:cs="Times New Roman"/>
          <w:bCs/>
          <w:kern w:val="0"/>
          <w:sz w:val="20"/>
          <w:szCs w:val="20"/>
          <w:lang w:eastAsia="uk-UA"/>
          <w14:ligatures w14:val="none"/>
        </w:rPr>
        <w:t>ТОВАРИСТВО З ОБМЕЖЕНОЮ ВIДПОВIДАЛЬНIСТЮ (БЕРЕГ-ГРУП) юридична особа-резидент (володiє часткою 99,0%);</w:t>
      </w:r>
    </w:p>
    <w:p w14:paraId="29C4BF73" w14:textId="77777777" w:rsidR="00AC6C6C" w:rsidRPr="00AC6C6C" w:rsidRDefault="00AC6C6C" w:rsidP="005174CE">
      <w:pPr>
        <w:numPr>
          <w:ilvl w:val="0"/>
          <w:numId w:val="2"/>
        </w:numPr>
        <w:spacing w:after="0" w:line="240" w:lineRule="auto"/>
        <w:jc w:val="both"/>
        <w:rPr>
          <w:rFonts w:ascii="Times New Roman" w:eastAsia="Times New Roman" w:hAnsi="Times New Roman" w:cs="Times New Roman"/>
          <w:bCs/>
          <w:kern w:val="0"/>
          <w:sz w:val="20"/>
          <w:szCs w:val="20"/>
          <w:lang w:eastAsia="uk-UA"/>
          <w14:ligatures w14:val="none"/>
        </w:rPr>
      </w:pPr>
      <w:r w:rsidRPr="00AC6C6C">
        <w:rPr>
          <w:rFonts w:ascii="Times New Roman" w:eastAsia="Times New Roman" w:hAnsi="Times New Roman" w:cs="Times New Roman"/>
          <w:bCs/>
          <w:kern w:val="0"/>
          <w:sz w:val="20"/>
          <w:szCs w:val="20"/>
          <w:lang w:eastAsia="uk-UA"/>
          <w14:ligatures w14:val="none"/>
        </w:rPr>
        <w:t>Амітан Олексiй Геннадiйович – фiзична особа-резидент (володiє часткою 1%)</w:t>
      </w:r>
    </w:p>
    <w:p w14:paraId="7BF15AB7"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75322AAB"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та 31 грудня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року кінцевим бенефіціарним власником Товариства є громадянин України Бутко Родіон Анатолійович.</w:t>
      </w:r>
    </w:p>
    <w:p w14:paraId="209BDCA2"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166BE5BB"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Основним </w:t>
      </w:r>
      <w:r w:rsidRPr="00AC6C6C">
        <w:rPr>
          <w:rFonts w:ascii="Times New Roman" w:eastAsia="Times New Roman" w:hAnsi="Times New Roman" w:cs="Times New Roman"/>
          <w:bCs/>
          <w:kern w:val="0"/>
          <w:sz w:val="20"/>
          <w:szCs w:val="20"/>
          <w:lang w:val="ru-RU" w:eastAsia="uk-UA"/>
          <w14:ligatures w14:val="none"/>
        </w:rPr>
        <w:t xml:space="preserve">видом </w:t>
      </w:r>
      <w:r w:rsidRPr="00AC6C6C">
        <w:rPr>
          <w:rFonts w:ascii="Times New Roman" w:eastAsia="Times New Roman" w:hAnsi="Times New Roman" w:cs="Times New Roman"/>
          <w:bCs/>
          <w:kern w:val="0"/>
          <w:sz w:val="20"/>
          <w:szCs w:val="20"/>
          <w:lang w:val="uk-UA" w:eastAsia="uk-UA"/>
          <w14:ligatures w14:val="none"/>
        </w:rPr>
        <w:t xml:space="preserve">діяльності Товариства є </w:t>
      </w:r>
      <w:r w:rsidRPr="00AC6C6C">
        <w:rPr>
          <w:rFonts w:ascii="Times New Roman" w:eastAsia="Times New Roman" w:hAnsi="Times New Roman" w:cs="Times New Roman"/>
          <w:bCs/>
          <w:kern w:val="0"/>
          <w:sz w:val="20"/>
          <w:szCs w:val="20"/>
          <w:lang w:val="ru-RU" w:eastAsia="uk-UA"/>
          <w14:ligatures w14:val="none"/>
        </w:rPr>
        <w:t>надання кошт</w:t>
      </w:r>
      <w:r w:rsidRPr="00AC6C6C">
        <w:rPr>
          <w:rFonts w:ascii="Times New Roman" w:eastAsia="Times New Roman" w:hAnsi="Times New Roman" w:cs="Times New Roman"/>
          <w:bCs/>
          <w:kern w:val="0"/>
          <w:sz w:val="20"/>
          <w:szCs w:val="20"/>
          <w:lang w:val="uk-UA" w:eastAsia="uk-UA"/>
          <w14:ligatures w14:val="none"/>
        </w:rPr>
        <w:t>ів у позику фізичним особам на умовах фінансового кредиту.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4458F739"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w:t>
      </w:r>
    </w:p>
    <w:p w14:paraId="241119B4"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Юридична адреса Товариства: вул.Багговутівська, буд.17-21, м.Київ, Україна, 04107</w:t>
      </w:r>
    </w:p>
    <w:p w14:paraId="3F13D99E"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Офіційна сторінка в інтернеті: https://miloan.ua/</w:t>
      </w:r>
    </w:p>
    <w:p w14:paraId="77906A52"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Адреса електронної почти: </w:t>
      </w:r>
      <w:hyperlink r:id="rId14" w:history="1">
        <w:r w:rsidRPr="00AC6C6C">
          <w:rPr>
            <w:rStyle w:val="af3"/>
            <w:rFonts w:ascii="Times New Roman" w:eastAsia="Times New Roman" w:hAnsi="Times New Roman" w:cs="Times New Roman"/>
            <w:bCs/>
            <w:kern w:val="0"/>
            <w:sz w:val="20"/>
            <w:szCs w:val="20"/>
            <w:lang w:val="uk-UA" w:eastAsia="uk-UA"/>
            <w14:ligatures w14:val="none"/>
          </w:rPr>
          <w:t>info@miloan.ua</w:t>
        </w:r>
      </w:hyperlink>
    </w:p>
    <w:p w14:paraId="7A4BC984"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Середня кількість працівників Товариства станом на 30</w:t>
      </w:r>
      <w:r w:rsidRPr="00AC6C6C">
        <w:rPr>
          <w:rFonts w:ascii="Times New Roman" w:eastAsia="Times New Roman" w:hAnsi="Times New Roman" w:cs="Times New Roman"/>
          <w:bCs/>
          <w:kern w:val="0"/>
          <w:sz w:val="20"/>
          <w:szCs w:val="20"/>
          <w:lang w:val="ru-RU" w:eastAsia="uk-UA"/>
          <w14:ligatures w14:val="none"/>
        </w:rPr>
        <w:t xml:space="preserve"> червня </w:t>
      </w:r>
      <w:r w:rsidRPr="00AC6C6C">
        <w:rPr>
          <w:rFonts w:ascii="Times New Roman" w:eastAsia="Times New Roman" w:hAnsi="Times New Roman" w:cs="Times New Roman"/>
          <w:bCs/>
          <w:kern w:val="0"/>
          <w:sz w:val="20"/>
          <w:szCs w:val="20"/>
          <w:lang w:val="uk-UA" w:eastAsia="uk-UA"/>
          <w14:ligatures w14:val="none"/>
        </w:rPr>
        <w:t>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склала</w:t>
      </w:r>
      <w:r w:rsidRPr="00AC6C6C">
        <w:rPr>
          <w:rFonts w:ascii="Times New Roman" w:eastAsia="Times New Roman" w:hAnsi="Times New Roman" w:cs="Times New Roman"/>
          <w:bCs/>
          <w:kern w:val="0"/>
          <w:sz w:val="20"/>
          <w:szCs w:val="20"/>
          <w:lang w:val="ru-RU" w:eastAsia="uk-UA"/>
          <w14:ligatures w14:val="none"/>
        </w:rPr>
        <w:t xml:space="preserve"> 161</w:t>
      </w:r>
      <w:r w:rsidRPr="00AC6C6C">
        <w:rPr>
          <w:rFonts w:ascii="Times New Roman" w:eastAsia="Times New Roman" w:hAnsi="Times New Roman" w:cs="Times New Roman"/>
          <w:bCs/>
          <w:kern w:val="0"/>
          <w:sz w:val="20"/>
          <w:szCs w:val="20"/>
          <w:lang w:val="uk-UA" w:eastAsia="uk-UA"/>
          <w14:ligatures w14:val="none"/>
        </w:rPr>
        <w:t xml:space="preserve"> осіб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174</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 xml:space="preserve">особа). </w:t>
      </w:r>
    </w:p>
    <w:p w14:paraId="487EC55D"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Органами Управління Товариства є Загальні Збори Учасників Товариства.</w:t>
      </w:r>
    </w:p>
    <w:p w14:paraId="426656BA"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Безпосереднє керівництво діяльністю Товариства здійснює директор - виконавчий орган Товариства. Частки у статутному капіталі Товариства не перебувають у власності  виконавчого органу.</w:t>
      </w:r>
    </w:p>
    <w:p w14:paraId="6B1A0485"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602C522F"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Орган, який здійснює державне регулювання діяльності Товариства: </w:t>
      </w:r>
      <w:r w:rsidRPr="00AC6C6C">
        <w:rPr>
          <w:rFonts w:ascii="Times New Roman" w:eastAsia="Times New Roman" w:hAnsi="Times New Roman" w:cs="Times New Roman"/>
          <w:bCs/>
          <w:kern w:val="0"/>
          <w:sz w:val="20"/>
          <w:szCs w:val="20"/>
          <w:lang w:val="uk-UA" w:eastAsia="uk-UA"/>
          <w14:ligatures w14:val="none"/>
        </w:rPr>
        <w:t>Національний банк України</w:t>
      </w:r>
    </w:p>
    <w:p w14:paraId="1F59B642"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30</w:t>
      </w:r>
      <w:r w:rsidRPr="00AC6C6C">
        <w:rPr>
          <w:rFonts w:ascii="Times New Roman" w:eastAsia="Times New Roman" w:hAnsi="Times New Roman" w:cs="Times New Roman"/>
          <w:bCs/>
          <w:kern w:val="0"/>
          <w:sz w:val="20"/>
          <w:szCs w:val="20"/>
          <w:lang w:val="ru-RU" w:eastAsia="uk-UA"/>
          <w14:ligatures w14:val="none"/>
        </w:rPr>
        <w:t xml:space="preserve"> червня</w:t>
      </w:r>
      <w:r w:rsidRPr="00AC6C6C">
        <w:rPr>
          <w:rFonts w:ascii="Times New Roman" w:eastAsia="Times New Roman" w:hAnsi="Times New Roman" w:cs="Times New Roman"/>
          <w:bCs/>
          <w:kern w:val="0"/>
          <w:sz w:val="20"/>
          <w:szCs w:val="20"/>
          <w:lang w:val="uk-UA" w:eastAsia="uk-UA"/>
          <w14:ligatures w14:val="none"/>
        </w:rPr>
        <w:t xml:space="preserve"> 202</w:t>
      </w:r>
      <w:r w:rsidRPr="00AC6C6C">
        <w:rPr>
          <w:rFonts w:ascii="Times New Roman" w:eastAsia="Times New Roman" w:hAnsi="Times New Roman" w:cs="Times New Roman"/>
          <w:bCs/>
          <w:kern w:val="0"/>
          <w:sz w:val="20"/>
          <w:szCs w:val="20"/>
          <w:lang w:val="ru-RU" w:eastAsia="uk-UA"/>
          <w14:ligatures w14:val="none"/>
        </w:rPr>
        <w:t xml:space="preserve">4 </w:t>
      </w:r>
      <w:r w:rsidRPr="00AC6C6C">
        <w:rPr>
          <w:rFonts w:ascii="Times New Roman" w:eastAsia="Times New Roman" w:hAnsi="Times New Roman" w:cs="Times New Roman"/>
          <w:bCs/>
          <w:kern w:val="0"/>
          <w:sz w:val="20"/>
          <w:szCs w:val="20"/>
          <w:lang w:val="uk-UA" w:eastAsia="uk-UA"/>
          <w14:ligatures w14:val="none"/>
        </w:rPr>
        <w:t xml:space="preserve"> року у ТОВ «Мілоан</w:t>
      </w:r>
      <w:r w:rsidRPr="00AC6C6C">
        <w:rPr>
          <w:rFonts w:ascii="Times New Roman" w:eastAsia="Times New Roman" w:hAnsi="Times New Roman" w:cs="Times New Roman"/>
          <w:b/>
          <w:bCs/>
          <w:kern w:val="0"/>
          <w:sz w:val="20"/>
          <w:szCs w:val="20"/>
          <w:lang w:val="uk-UA"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 xml:space="preserve">відсутні філіали або інші відокремлені структурні підрозділи. </w:t>
      </w:r>
    </w:p>
    <w:p w14:paraId="4FB1CC01"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 </w:t>
      </w:r>
    </w:p>
    <w:p w14:paraId="72EC2DE2" w14:textId="77777777" w:rsidR="00AC6C6C" w:rsidRPr="00AC6C6C" w:rsidRDefault="00AC6C6C" w:rsidP="005174CE">
      <w:pPr>
        <w:numPr>
          <w:ilvl w:val="0"/>
          <w:numId w:val="4"/>
        </w:numPr>
        <w:spacing w:after="0" w:line="240" w:lineRule="auto"/>
        <w:jc w:val="both"/>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Основи подання фінансової звітності і основні положення облікової політики</w:t>
      </w:r>
    </w:p>
    <w:p w14:paraId="69A92A0A"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19BEB40D"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Дана проміжна скорочена фінансова звітність Товариства 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підготовлена у відповідності з Міжнародним стандартом бухгалтерського обліку МСБО (IAS) 34 «Проміжна фінансова звітність». </w:t>
      </w:r>
    </w:p>
    <w:p w14:paraId="440E1836"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6BC3A003"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Ця проміжна скорочена фінансова звітність не містить усієї інформації і даних, що підлягають розкриттю в річній фінансовій звітності, і має розглядатися із річною фінансової звітністю Товариства за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рік, складеної у відповідності до Міжнародних стандартів фінансової звітності. </w:t>
      </w:r>
    </w:p>
    <w:p w14:paraId="4ADE8F78"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5732DC83"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Функціональною валютою, в якій ведеться бухгалтерський облік, і валютою подання проміжної фінансової звітності Товариства є національна валюта України – гривня (далі – грн.). Проміжна фінансова звітність Товариства представлено в тисячах гривень (далі – тис. грн.), якщо не зазначено інше.</w:t>
      </w:r>
    </w:p>
    <w:p w14:paraId="55427956"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7235B9B9"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Принципи обліку, прийняті при підготовці проміжної скороченої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2023 року.</w:t>
      </w:r>
    </w:p>
    <w:p w14:paraId="1222D41D"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p>
    <w:p w14:paraId="5D301135"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lastRenderedPageBreak/>
        <w:t>Товариство не застосовувало достроково нових стандартів та інтерпретацій протягом 1 півріччя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Також не було стандартів та інтерпретацій, що вступили у дію протягом цього періоду, які мали би суттєвий вплив на цю проміжну скорочену фінансову звітність.</w:t>
      </w:r>
    </w:p>
    <w:p w14:paraId="181112B2" w14:textId="77777777" w:rsidR="00AC6C6C" w:rsidRPr="00AC6C6C" w:rsidRDefault="00AC6C6C" w:rsidP="005174CE">
      <w:pPr>
        <w:spacing w:after="0" w:line="240" w:lineRule="auto"/>
        <w:jc w:val="both"/>
        <w:rPr>
          <w:rFonts w:ascii="Times New Roman" w:eastAsia="Times New Roman" w:hAnsi="Times New Roman" w:cs="Times New Roman"/>
          <w:b/>
          <w:bCs/>
          <w:kern w:val="0"/>
          <w:lang w:val="uk-UA" w:eastAsia="uk-UA"/>
          <w14:ligatures w14:val="none"/>
        </w:rPr>
      </w:pPr>
    </w:p>
    <w:p w14:paraId="6206F47A"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p w14:paraId="3FDDE6E7"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4"/>
          <w:szCs w:val="24"/>
          <w:lang w:eastAsia="uk-UA"/>
          <w14:ligatures w14:val="none"/>
        </w:rPr>
      </w:pPr>
      <w:r w:rsidRPr="00AC6C6C">
        <w:rPr>
          <w:rFonts w:ascii="Times New Roman" w:eastAsia="Times New Roman" w:hAnsi="Times New Roman" w:cs="Times New Roman"/>
          <w:b/>
          <w:bCs/>
          <w:kern w:val="0"/>
          <w:sz w:val="24"/>
          <w:szCs w:val="24"/>
          <w:lang w:eastAsia="uk-UA"/>
          <w14:ligatures w14:val="none"/>
        </w:rPr>
        <w:t>Дебіторська заборгованість</w:t>
      </w:r>
    </w:p>
    <w:p w14:paraId="3EF00C0D"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p w14:paraId="1A0B2A4A"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У звіті про фінансовий стан 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AC6C6C" w:rsidRPr="00AC6C6C" w14:paraId="4E8A50AB" w14:textId="77777777" w:rsidTr="00AC6C6C">
        <w:tc>
          <w:tcPr>
            <w:tcW w:w="5670" w:type="dxa"/>
            <w:vAlign w:val="bottom"/>
            <w:hideMark/>
          </w:tcPr>
          <w:p w14:paraId="39620B0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843" w:type="dxa"/>
            <w:tcBorders>
              <w:top w:val="nil"/>
              <w:left w:val="nil"/>
              <w:bottom w:val="single" w:sz="4" w:space="0" w:color="auto"/>
              <w:right w:val="nil"/>
            </w:tcBorders>
            <w:noWrap/>
            <w:vAlign w:val="bottom"/>
            <w:hideMark/>
          </w:tcPr>
          <w:p w14:paraId="014D396D"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ru-RU"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30 червня 202</w:t>
            </w:r>
            <w:r w:rsidRPr="00AC6C6C">
              <w:rPr>
                <w:rFonts w:ascii="Times New Roman" w:eastAsia="Times New Roman" w:hAnsi="Times New Roman" w:cs="Times New Roman"/>
                <w:b/>
                <w:bCs/>
                <w:i/>
                <w:iCs/>
                <w:kern w:val="0"/>
                <w:sz w:val="20"/>
                <w:szCs w:val="20"/>
                <w:lang w:val="ru-RU" w:eastAsia="uk-UA"/>
                <w14:ligatures w14:val="none"/>
              </w:rPr>
              <w:t>4</w:t>
            </w:r>
          </w:p>
          <w:p w14:paraId="0AA0BB14"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w:t>
            </w:r>
            <w:r w:rsidRPr="00AC6C6C">
              <w:rPr>
                <w:rFonts w:ascii="Times New Roman" w:eastAsia="Times New Roman" w:hAnsi="Times New Roman" w:cs="Times New Roman"/>
                <w:b/>
                <w:bCs/>
                <w:kern w:val="0"/>
                <w:sz w:val="20"/>
                <w:szCs w:val="20"/>
                <w:lang w:val="uk-UA" w:eastAsia="uk-UA"/>
                <w14:ligatures w14:val="none"/>
              </w:rPr>
              <w:t>не підтверд-жено аудитом)</w:t>
            </w:r>
          </w:p>
        </w:tc>
        <w:tc>
          <w:tcPr>
            <w:tcW w:w="1820" w:type="dxa"/>
            <w:tcBorders>
              <w:top w:val="nil"/>
              <w:left w:val="nil"/>
              <w:bottom w:val="single" w:sz="4" w:space="0" w:color="auto"/>
              <w:right w:val="nil"/>
            </w:tcBorders>
            <w:noWrap/>
            <w:vAlign w:val="bottom"/>
            <w:hideMark/>
          </w:tcPr>
          <w:p w14:paraId="5335B5BF"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ru-RU"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31 грудня 202</w:t>
            </w:r>
            <w:r w:rsidRPr="00AC6C6C">
              <w:rPr>
                <w:rFonts w:ascii="Times New Roman" w:eastAsia="Times New Roman" w:hAnsi="Times New Roman" w:cs="Times New Roman"/>
                <w:b/>
                <w:bCs/>
                <w:i/>
                <w:iCs/>
                <w:kern w:val="0"/>
                <w:sz w:val="20"/>
                <w:szCs w:val="20"/>
                <w:lang w:val="ru-RU" w:eastAsia="uk-UA"/>
                <w14:ligatures w14:val="none"/>
              </w:rPr>
              <w:t>3</w:t>
            </w:r>
          </w:p>
        </w:tc>
      </w:tr>
      <w:tr w:rsidR="00AC6C6C" w:rsidRPr="00AC6C6C" w14:paraId="33AD4D2B" w14:textId="77777777" w:rsidTr="00AC6C6C">
        <w:tc>
          <w:tcPr>
            <w:tcW w:w="5670" w:type="dxa"/>
            <w:noWrap/>
            <w:vAlign w:val="bottom"/>
            <w:hideMark/>
          </w:tcPr>
          <w:p w14:paraId="2B457E0C"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Дебіторська заборгованість за виданими кредитами, в тому числі:</w:t>
            </w:r>
          </w:p>
        </w:tc>
        <w:tc>
          <w:tcPr>
            <w:tcW w:w="1843" w:type="dxa"/>
            <w:noWrap/>
            <w:vAlign w:val="bottom"/>
          </w:tcPr>
          <w:p w14:paraId="2401689B"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820" w:type="dxa"/>
            <w:noWrap/>
            <w:vAlign w:val="bottom"/>
          </w:tcPr>
          <w:p w14:paraId="6516B868"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r w:rsidR="00AC6C6C" w:rsidRPr="00AC6C6C" w14:paraId="1E7B01D1" w14:textId="77777777" w:rsidTr="00AC6C6C">
        <w:tc>
          <w:tcPr>
            <w:tcW w:w="5670" w:type="dxa"/>
            <w:noWrap/>
            <w:vAlign w:val="bottom"/>
            <w:hideMark/>
          </w:tcPr>
          <w:p w14:paraId="1A7626DE" w14:textId="77777777" w:rsidR="00AC6C6C" w:rsidRPr="00AC6C6C" w:rsidRDefault="00AC6C6C" w:rsidP="00AC6C6C">
            <w:pPr>
              <w:spacing w:after="0" w:line="240" w:lineRule="auto"/>
              <w:jc w:val="center"/>
              <w:rPr>
                <w:rFonts w:ascii="Times New Roman" w:eastAsia="Times New Roman" w:hAnsi="Times New Roman" w:cs="Times New Roman"/>
                <w:bCs/>
                <w:i/>
                <w:iCs/>
                <w:kern w:val="0"/>
                <w:sz w:val="20"/>
                <w:szCs w:val="20"/>
                <w:lang w:val="uk-UA" w:eastAsia="uk-UA"/>
                <w14:ligatures w14:val="none"/>
              </w:rPr>
            </w:pPr>
            <w:r w:rsidRPr="00AC6C6C">
              <w:rPr>
                <w:rFonts w:ascii="Times New Roman" w:eastAsia="Times New Roman" w:hAnsi="Times New Roman" w:cs="Times New Roman"/>
                <w:bCs/>
                <w:i/>
                <w:iCs/>
                <w:kern w:val="0"/>
                <w:sz w:val="20"/>
                <w:szCs w:val="20"/>
                <w:lang w:val="uk-UA" w:eastAsia="uk-UA"/>
                <w14:ligatures w14:val="none"/>
              </w:rPr>
              <w:t>- заборгованість за основною  сумою</w:t>
            </w:r>
          </w:p>
        </w:tc>
        <w:tc>
          <w:tcPr>
            <w:tcW w:w="1843" w:type="dxa"/>
            <w:noWrap/>
            <w:vAlign w:val="bottom"/>
            <w:hideMark/>
          </w:tcPr>
          <w:p w14:paraId="41BDC79F"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173 925</w:t>
            </w:r>
          </w:p>
        </w:tc>
        <w:tc>
          <w:tcPr>
            <w:tcW w:w="1820" w:type="dxa"/>
            <w:noWrap/>
            <w:vAlign w:val="bottom"/>
            <w:hideMark/>
          </w:tcPr>
          <w:p w14:paraId="28A008B6"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en-US" w:eastAsia="uk-UA"/>
                <w14:ligatures w14:val="none"/>
              </w:rPr>
              <w:t>119 213</w:t>
            </w:r>
          </w:p>
        </w:tc>
      </w:tr>
      <w:tr w:rsidR="00AC6C6C" w:rsidRPr="00AC6C6C" w14:paraId="54974468" w14:textId="77777777" w:rsidTr="00AC6C6C">
        <w:tc>
          <w:tcPr>
            <w:tcW w:w="5670" w:type="dxa"/>
            <w:noWrap/>
            <w:vAlign w:val="bottom"/>
            <w:hideMark/>
          </w:tcPr>
          <w:p w14:paraId="70015E47" w14:textId="77777777" w:rsidR="00AC6C6C" w:rsidRPr="00AC6C6C" w:rsidRDefault="00AC6C6C" w:rsidP="00AC6C6C">
            <w:pPr>
              <w:spacing w:after="0" w:line="240" w:lineRule="auto"/>
              <w:jc w:val="center"/>
              <w:rPr>
                <w:rFonts w:ascii="Times New Roman" w:eastAsia="Times New Roman" w:hAnsi="Times New Roman" w:cs="Times New Roman"/>
                <w:bCs/>
                <w:i/>
                <w:iCs/>
                <w:kern w:val="0"/>
                <w:sz w:val="20"/>
                <w:szCs w:val="20"/>
                <w:lang w:val="uk-UA" w:eastAsia="uk-UA"/>
                <w14:ligatures w14:val="none"/>
              </w:rPr>
            </w:pPr>
            <w:r w:rsidRPr="00AC6C6C">
              <w:rPr>
                <w:rFonts w:ascii="Times New Roman" w:eastAsia="Times New Roman" w:hAnsi="Times New Roman" w:cs="Times New Roman"/>
                <w:bCs/>
                <w:i/>
                <w:iCs/>
                <w:kern w:val="0"/>
                <w:sz w:val="20"/>
                <w:szCs w:val="20"/>
                <w:lang w:val="uk-UA" w:eastAsia="uk-UA"/>
                <w14:ligatures w14:val="none"/>
              </w:rPr>
              <w:t>- заборгованість за розрахунками з нарахованих  доходів</w:t>
            </w:r>
          </w:p>
        </w:tc>
        <w:tc>
          <w:tcPr>
            <w:tcW w:w="1843" w:type="dxa"/>
            <w:noWrap/>
            <w:vAlign w:val="bottom"/>
            <w:hideMark/>
          </w:tcPr>
          <w:p w14:paraId="7F8AC233"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49 311</w:t>
            </w:r>
          </w:p>
        </w:tc>
        <w:tc>
          <w:tcPr>
            <w:tcW w:w="1820" w:type="dxa"/>
            <w:noWrap/>
            <w:vAlign w:val="bottom"/>
            <w:hideMark/>
          </w:tcPr>
          <w:p w14:paraId="09491AD6"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en-US" w:eastAsia="uk-UA"/>
                <w14:ligatures w14:val="none"/>
              </w:rPr>
              <w:t>58 604</w:t>
            </w:r>
          </w:p>
        </w:tc>
      </w:tr>
      <w:tr w:rsidR="00AC6C6C" w:rsidRPr="00AC6C6C" w14:paraId="5893FC5C" w14:textId="77777777" w:rsidTr="00AC6C6C">
        <w:tc>
          <w:tcPr>
            <w:tcW w:w="5670" w:type="dxa"/>
            <w:noWrap/>
            <w:vAlign w:val="bottom"/>
            <w:hideMark/>
          </w:tcPr>
          <w:p w14:paraId="4A281A41"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w:t>
            </w:r>
          </w:p>
        </w:tc>
        <w:tc>
          <w:tcPr>
            <w:tcW w:w="1843" w:type="dxa"/>
            <w:noWrap/>
            <w:vAlign w:val="bottom"/>
            <w:hideMark/>
          </w:tcPr>
          <w:p w14:paraId="7F840C99"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223 236</w:t>
            </w:r>
          </w:p>
        </w:tc>
        <w:tc>
          <w:tcPr>
            <w:tcW w:w="1820" w:type="dxa"/>
            <w:noWrap/>
            <w:vAlign w:val="bottom"/>
            <w:hideMark/>
          </w:tcPr>
          <w:p w14:paraId="07E43362"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en-US" w:eastAsia="uk-UA"/>
                <w14:ligatures w14:val="none"/>
              </w:rPr>
              <w:t>177 817</w:t>
            </w:r>
          </w:p>
        </w:tc>
      </w:tr>
    </w:tbl>
    <w:p w14:paraId="4045336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39D107E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Дебіторська заборгованість за виданими кредитами відображається за мінусом резерву під очікувані кредитні збитки.</w:t>
      </w:r>
    </w:p>
    <w:p w14:paraId="2328DF7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Аналіз валової та чистої балансової вартості</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за стадіями знецінення 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w:t>
      </w:r>
    </w:p>
    <w:p w14:paraId="7211BB0F"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tbl>
      <w:tblPr>
        <w:tblW w:w="10950" w:type="dxa"/>
        <w:tblLayout w:type="fixed"/>
        <w:tblLook w:val="04A0" w:firstRow="1" w:lastRow="0" w:firstColumn="1" w:lastColumn="0" w:noHBand="0" w:noVBand="1"/>
      </w:tblPr>
      <w:tblGrid>
        <w:gridCol w:w="2976"/>
        <w:gridCol w:w="1594"/>
        <w:gridCol w:w="1595"/>
        <w:gridCol w:w="1595"/>
        <w:gridCol w:w="1595"/>
        <w:gridCol w:w="1595"/>
      </w:tblGrid>
      <w:tr w:rsidR="005174CE" w:rsidRPr="00AC6C6C" w14:paraId="567CEB77" w14:textId="77777777" w:rsidTr="00AC6C6C">
        <w:tc>
          <w:tcPr>
            <w:tcW w:w="2977" w:type="dxa"/>
            <w:noWrap/>
            <w:hideMark/>
          </w:tcPr>
          <w:p w14:paraId="2D421EB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595" w:type="dxa"/>
            <w:noWrap/>
            <w:hideMark/>
          </w:tcPr>
          <w:p w14:paraId="5CA04A09"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Стадія 1</w:t>
            </w:r>
          </w:p>
        </w:tc>
        <w:tc>
          <w:tcPr>
            <w:tcW w:w="1596" w:type="dxa"/>
            <w:noWrap/>
            <w:hideMark/>
          </w:tcPr>
          <w:p w14:paraId="0C451E07"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Стадія 2</w:t>
            </w:r>
          </w:p>
        </w:tc>
        <w:tc>
          <w:tcPr>
            <w:tcW w:w="1596" w:type="dxa"/>
            <w:noWrap/>
            <w:hideMark/>
          </w:tcPr>
          <w:p w14:paraId="529DB574"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Стадія 3</w:t>
            </w:r>
          </w:p>
        </w:tc>
        <w:tc>
          <w:tcPr>
            <w:tcW w:w="1596" w:type="dxa"/>
            <w:noWrap/>
            <w:hideMark/>
          </w:tcPr>
          <w:p w14:paraId="074704DA"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w:t>
            </w:r>
          </w:p>
        </w:tc>
        <w:tc>
          <w:tcPr>
            <w:tcW w:w="1596" w:type="dxa"/>
          </w:tcPr>
          <w:p w14:paraId="4A91CD47"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r w:rsidR="005174CE" w:rsidRPr="005174CE" w14:paraId="187ED119" w14:textId="77777777" w:rsidTr="00AC6C6C">
        <w:tc>
          <w:tcPr>
            <w:tcW w:w="2977" w:type="dxa"/>
            <w:noWrap/>
            <w:hideMark/>
          </w:tcPr>
          <w:p w14:paraId="116229C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Кредити фізичним</w:t>
            </w:r>
            <w:r w:rsidRPr="00AC6C6C">
              <w:rPr>
                <w:rFonts w:ascii="Times New Roman" w:eastAsia="Times New Roman" w:hAnsi="Times New Roman" w:cs="Times New Roman"/>
                <w:bCs/>
                <w:kern w:val="0"/>
                <w:sz w:val="20"/>
                <w:szCs w:val="20"/>
                <w:lang w:val="ru-RU" w:eastAsia="uk-UA"/>
                <w14:ligatures w14:val="none"/>
              </w:rPr>
              <w:t xml:space="preserve"> та юридичним</w:t>
            </w:r>
            <w:r w:rsidRPr="00AC6C6C">
              <w:rPr>
                <w:rFonts w:ascii="Times New Roman" w:eastAsia="Times New Roman" w:hAnsi="Times New Roman" w:cs="Times New Roman"/>
                <w:bCs/>
                <w:kern w:val="0"/>
                <w:sz w:val="20"/>
                <w:szCs w:val="20"/>
                <w:lang w:val="uk-UA" w:eastAsia="uk-UA"/>
                <w14:ligatures w14:val="none"/>
              </w:rPr>
              <w:t xml:space="preserve"> особам</w:t>
            </w:r>
          </w:p>
        </w:tc>
        <w:tc>
          <w:tcPr>
            <w:tcW w:w="1595" w:type="dxa"/>
            <w:noWrap/>
            <w:hideMark/>
          </w:tcPr>
          <w:p w14:paraId="7DEA2A5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322 780</w:t>
            </w:r>
          </w:p>
        </w:tc>
        <w:tc>
          <w:tcPr>
            <w:tcW w:w="1596" w:type="dxa"/>
            <w:noWrap/>
            <w:hideMark/>
          </w:tcPr>
          <w:p w14:paraId="1B67EE8E"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135 681</w:t>
            </w:r>
          </w:p>
        </w:tc>
        <w:tc>
          <w:tcPr>
            <w:tcW w:w="1596" w:type="dxa"/>
            <w:noWrap/>
            <w:hideMark/>
          </w:tcPr>
          <w:p w14:paraId="7D377D0C"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1 222 688</w:t>
            </w:r>
          </w:p>
        </w:tc>
        <w:tc>
          <w:tcPr>
            <w:tcW w:w="1596" w:type="dxa"/>
            <w:noWrap/>
            <w:hideMark/>
          </w:tcPr>
          <w:p w14:paraId="54C52FC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1 681 149</w:t>
            </w:r>
          </w:p>
        </w:tc>
        <w:tc>
          <w:tcPr>
            <w:tcW w:w="1596" w:type="dxa"/>
          </w:tcPr>
          <w:p w14:paraId="2BC7511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r>
      <w:tr w:rsidR="005174CE" w:rsidRPr="005174CE" w14:paraId="1B0446FB" w14:textId="77777777" w:rsidTr="00AC6C6C">
        <w:tc>
          <w:tcPr>
            <w:tcW w:w="2977" w:type="dxa"/>
            <w:noWrap/>
            <w:hideMark/>
          </w:tcPr>
          <w:p w14:paraId="54287B9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Мінус: очікувані кредитні збитки</w:t>
            </w:r>
          </w:p>
        </w:tc>
        <w:tc>
          <w:tcPr>
            <w:tcW w:w="1595" w:type="dxa"/>
            <w:tcBorders>
              <w:top w:val="nil"/>
              <w:left w:val="nil"/>
              <w:bottom w:val="single" w:sz="4" w:space="0" w:color="auto"/>
              <w:right w:val="nil"/>
            </w:tcBorders>
            <w:noWrap/>
            <w:hideMark/>
          </w:tcPr>
          <w:p w14:paraId="3019D241"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138 285</w:t>
            </w:r>
          </w:p>
        </w:tc>
        <w:tc>
          <w:tcPr>
            <w:tcW w:w="1596" w:type="dxa"/>
            <w:tcBorders>
              <w:top w:val="nil"/>
              <w:left w:val="nil"/>
              <w:bottom w:val="single" w:sz="4" w:space="0" w:color="auto"/>
              <w:right w:val="nil"/>
            </w:tcBorders>
            <w:noWrap/>
            <w:hideMark/>
          </w:tcPr>
          <w:p w14:paraId="69A3DA42"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123 469</w:t>
            </w:r>
          </w:p>
        </w:tc>
        <w:tc>
          <w:tcPr>
            <w:tcW w:w="1596" w:type="dxa"/>
            <w:tcBorders>
              <w:top w:val="nil"/>
              <w:left w:val="nil"/>
              <w:bottom w:val="single" w:sz="4" w:space="0" w:color="auto"/>
              <w:right w:val="nil"/>
            </w:tcBorders>
            <w:noWrap/>
            <w:hideMark/>
          </w:tcPr>
          <w:p w14:paraId="4DF8FD3A"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1 196 159</w:t>
            </w:r>
          </w:p>
        </w:tc>
        <w:tc>
          <w:tcPr>
            <w:tcW w:w="1596" w:type="dxa"/>
            <w:tcBorders>
              <w:top w:val="nil"/>
              <w:left w:val="nil"/>
              <w:bottom w:val="single" w:sz="4" w:space="0" w:color="auto"/>
              <w:right w:val="nil"/>
            </w:tcBorders>
            <w:noWrap/>
            <w:hideMark/>
          </w:tcPr>
          <w:p w14:paraId="64177F72"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1 457 91</w:t>
            </w:r>
            <w:r w:rsidRPr="00AC6C6C">
              <w:rPr>
                <w:rFonts w:ascii="Times New Roman" w:eastAsia="Times New Roman" w:hAnsi="Times New Roman" w:cs="Times New Roman"/>
                <w:bCs/>
                <w:kern w:val="0"/>
                <w:sz w:val="20"/>
                <w:szCs w:val="20"/>
                <w:lang w:val="en-US" w:eastAsia="uk-UA"/>
                <w14:ligatures w14:val="none"/>
              </w:rPr>
              <w:t>3</w:t>
            </w:r>
          </w:p>
        </w:tc>
        <w:tc>
          <w:tcPr>
            <w:tcW w:w="1596" w:type="dxa"/>
            <w:tcBorders>
              <w:top w:val="nil"/>
              <w:left w:val="nil"/>
              <w:bottom w:val="single" w:sz="4" w:space="0" w:color="auto"/>
              <w:right w:val="nil"/>
            </w:tcBorders>
          </w:tcPr>
          <w:p w14:paraId="74812F6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r>
      <w:tr w:rsidR="005174CE" w:rsidRPr="005174CE" w14:paraId="5CD9A229" w14:textId="77777777" w:rsidTr="00AC6C6C">
        <w:tc>
          <w:tcPr>
            <w:tcW w:w="2977" w:type="dxa"/>
            <w:noWrap/>
            <w:hideMark/>
          </w:tcPr>
          <w:p w14:paraId="0E23C675"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 кредитів клієнтам</w:t>
            </w:r>
          </w:p>
          <w:p w14:paraId="0D811D9F"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(не підтверджено аудитом)</w:t>
            </w:r>
          </w:p>
        </w:tc>
        <w:tc>
          <w:tcPr>
            <w:tcW w:w="1595" w:type="dxa"/>
            <w:noWrap/>
            <w:hideMark/>
          </w:tcPr>
          <w:p w14:paraId="2D5A0932"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184 49</w:t>
            </w:r>
            <w:r w:rsidRPr="00AC6C6C">
              <w:rPr>
                <w:rFonts w:ascii="Times New Roman" w:eastAsia="Times New Roman" w:hAnsi="Times New Roman" w:cs="Times New Roman"/>
                <w:b/>
                <w:bCs/>
                <w:kern w:val="0"/>
                <w:sz w:val="20"/>
                <w:szCs w:val="20"/>
                <w:lang w:val="en-US" w:eastAsia="uk-UA"/>
                <w14:ligatures w14:val="none"/>
              </w:rPr>
              <w:t>5</w:t>
            </w:r>
          </w:p>
        </w:tc>
        <w:tc>
          <w:tcPr>
            <w:tcW w:w="1596" w:type="dxa"/>
            <w:noWrap/>
            <w:hideMark/>
          </w:tcPr>
          <w:p w14:paraId="721F91FC"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12 21</w:t>
            </w:r>
            <w:r w:rsidRPr="00AC6C6C">
              <w:rPr>
                <w:rFonts w:ascii="Times New Roman" w:eastAsia="Times New Roman" w:hAnsi="Times New Roman" w:cs="Times New Roman"/>
                <w:b/>
                <w:bCs/>
                <w:kern w:val="0"/>
                <w:sz w:val="20"/>
                <w:szCs w:val="20"/>
                <w:lang w:val="en-US" w:eastAsia="uk-UA"/>
                <w14:ligatures w14:val="none"/>
              </w:rPr>
              <w:t>2</w:t>
            </w:r>
          </w:p>
        </w:tc>
        <w:tc>
          <w:tcPr>
            <w:tcW w:w="1596" w:type="dxa"/>
            <w:noWrap/>
            <w:hideMark/>
          </w:tcPr>
          <w:p w14:paraId="4030740C"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26 5</w:t>
            </w:r>
            <w:r w:rsidRPr="00AC6C6C">
              <w:rPr>
                <w:rFonts w:ascii="Times New Roman" w:eastAsia="Times New Roman" w:hAnsi="Times New Roman" w:cs="Times New Roman"/>
                <w:b/>
                <w:bCs/>
                <w:kern w:val="0"/>
                <w:sz w:val="20"/>
                <w:szCs w:val="20"/>
                <w:lang w:val="en-US" w:eastAsia="uk-UA"/>
                <w14:ligatures w14:val="none"/>
              </w:rPr>
              <w:t>29</w:t>
            </w:r>
          </w:p>
        </w:tc>
        <w:tc>
          <w:tcPr>
            <w:tcW w:w="1596" w:type="dxa"/>
            <w:noWrap/>
            <w:hideMark/>
          </w:tcPr>
          <w:p w14:paraId="1DE0C1CF"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223 23</w:t>
            </w:r>
            <w:r w:rsidRPr="00AC6C6C">
              <w:rPr>
                <w:rFonts w:ascii="Times New Roman" w:eastAsia="Times New Roman" w:hAnsi="Times New Roman" w:cs="Times New Roman"/>
                <w:b/>
                <w:bCs/>
                <w:kern w:val="0"/>
                <w:sz w:val="20"/>
                <w:szCs w:val="20"/>
                <w:lang w:val="en-US" w:eastAsia="uk-UA"/>
                <w14:ligatures w14:val="none"/>
              </w:rPr>
              <w:t>6</w:t>
            </w:r>
          </w:p>
        </w:tc>
        <w:tc>
          <w:tcPr>
            <w:tcW w:w="1596" w:type="dxa"/>
          </w:tcPr>
          <w:p w14:paraId="5277E6AF"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bl>
    <w:p w14:paraId="242EEFE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37B5AE0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eastAsia="uk-UA"/>
          <w14:ligatures w14:val="none"/>
        </w:rPr>
      </w:pPr>
      <w:r w:rsidRPr="00AC6C6C">
        <w:rPr>
          <w:rFonts w:ascii="Times New Roman" w:eastAsia="Times New Roman" w:hAnsi="Times New Roman" w:cs="Times New Roman"/>
          <w:bCs/>
          <w:kern w:val="0"/>
          <w:sz w:val="20"/>
          <w:szCs w:val="20"/>
          <w:lang w:eastAsia="uk-UA"/>
          <w14:ligatures w14:val="none"/>
        </w:rPr>
        <w:t>Аналіз валової та чистої балансової вартості за стадіями знецінення станом на 31 грудня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eastAsia="uk-UA"/>
          <w14:ligatures w14:val="none"/>
        </w:rPr>
        <w:t xml:space="preserve"> року:</w:t>
      </w:r>
    </w:p>
    <w:p w14:paraId="4FE154B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360" w:type="dxa"/>
        <w:tblLayout w:type="fixed"/>
        <w:tblLook w:val="04A0" w:firstRow="1" w:lastRow="0" w:firstColumn="1" w:lastColumn="0" w:noHBand="0" w:noVBand="1"/>
      </w:tblPr>
      <w:tblGrid>
        <w:gridCol w:w="2977"/>
        <w:gridCol w:w="1595"/>
        <w:gridCol w:w="1596"/>
        <w:gridCol w:w="1596"/>
        <w:gridCol w:w="1596"/>
      </w:tblGrid>
      <w:tr w:rsidR="005174CE" w:rsidRPr="005174CE" w14:paraId="3BDD1230" w14:textId="77777777" w:rsidTr="00AC6C6C">
        <w:tc>
          <w:tcPr>
            <w:tcW w:w="2977" w:type="dxa"/>
            <w:noWrap/>
            <w:hideMark/>
          </w:tcPr>
          <w:p w14:paraId="127B25E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595" w:type="dxa"/>
            <w:noWrap/>
            <w:hideMark/>
          </w:tcPr>
          <w:p w14:paraId="196AD934"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Стадія 1</w:t>
            </w:r>
          </w:p>
        </w:tc>
        <w:tc>
          <w:tcPr>
            <w:tcW w:w="1596" w:type="dxa"/>
            <w:noWrap/>
            <w:hideMark/>
          </w:tcPr>
          <w:p w14:paraId="331B6D25"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Стадія 2</w:t>
            </w:r>
          </w:p>
        </w:tc>
        <w:tc>
          <w:tcPr>
            <w:tcW w:w="1596" w:type="dxa"/>
            <w:noWrap/>
            <w:hideMark/>
          </w:tcPr>
          <w:p w14:paraId="3E36E255"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Стадія 3</w:t>
            </w:r>
          </w:p>
        </w:tc>
        <w:tc>
          <w:tcPr>
            <w:tcW w:w="1596" w:type="dxa"/>
            <w:noWrap/>
            <w:hideMark/>
          </w:tcPr>
          <w:p w14:paraId="5A95B211"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w:t>
            </w:r>
          </w:p>
        </w:tc>
      </w:tr>
      <w:tr w:rsidR="005174CE" w:rsidRPr="005174CE" w14:paraId="14DA9D1E" w14:textId="77777777" w:rsidTr="00AC6C6C">
        <w:tc>
          <w:tcPr>
            <w:tcW w:w="2977" w:type="dxa"/>
            <w:noWrap/>
            <w:hideMark/>
          </w:tcPr>
          <w:p w14:paraId="2B0F976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Кредити фізичним особам</w:t>
            </w:r>
          </w:p>
        </w:tc>
        <w:tc>
          <w:tcPr>
            <w:tcW w:w="1595" w:type="dxa"/>
            <w:noWrap/>
            <w:hideMark/>
          </w:tcPr>
          <w:p w14:paraId="102F12D9"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305 838</w:t>
            </w:r>
          </w:p>
        </w:tc>
        <w:tc>
          <w:tcPr>
            <w:tcW w:w="1596" w:type="dxa"/>
            <w:noWrap/>
            <w:hideMark/>
          </w:tcPr>
          <w:p w14:paraId="78F2C18E"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138 495</w:t>
            </w:r>
          </w:p>
        </w:tc>
        <w:tc>
          <w:tcPr>
            <w:tcW w:w="1596" w:type="dxa"/>
            <w:noWrap/>
            <w:hideMark/>
          </w:tcPr>
          <w:p w14:paraId="13F863A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1 184 474</w:t>
            </w:r>
          </w:p>
        </w:tc>
        <w:tc>
          <w:tcPr>
            <w:tcW w:w="1596" w:type="dxa"/>
            <w:noWrap/>
            <w:hideMark/>
          </w:tcPr>
          <w:p w14:paraId="3B144CFF"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1 628 807</w:t>
            </w:r>
          </w:p>
        </w:tc>
      </w:tr>
      <w:tr w:rsidR="005174CE" w:rsidRPr="005174CE" w14:paraId="2515207F" w14:textId="77777777" w:rsidTr="00AC6C6C">
        <w:tc>
          <w:tcPr>
            <w:tcW w:w="2977" w:type="dxa"/>
            <w:noWrap/>
            <w:hideMark/>
          </w:tcPr>
          <w:p w14:paraId="21CA508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Мінус: очікувані кредитні збитки</w:t>
            </w:r>
          </w:p>
        </w:tc>
        <w:tc>
          <w:tcPr>
            <w:tcW w:w="1595" w:type="dxa"/>
            <w:tcBorders>
              <w:top w:val="nil"/>
              <w:left w:val="nil"/>
              <w:bottom w:val="single" w:sz="4" w:space="0" w:color="auto"/>
              <w:right w:val="nil"/>
            </w:tcBorders>
            <w:noWrap/>
            <w:hideMark/>
          </w:tcPr>
          <w:p w14:paraId="697F3F13"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164 440</w:t>
            </w:r>
          </w:p>
        </w:tc>
        <w:tc>
          <w:tcPr>
            <w:tcW w:w="1596" w:type="dxa"/>
            <w:tcBorders>
              <w:top w:val="nil"/>
              <w:left w:val="nil"/>
              <w:bottom w:val="single" w:sz="4" w:space="0" w:color="auto"/>
              <w:right w:val="nil"/>
            </w:tcBorders>
            <w:noWrap/>
            <w:hideMark/>
          </w:tcPr>
          <w:p w14:paraId="51A3B06A"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126 030</w:t>
            </w:r>
          </w:p>
        </w:tc>
        <w:tc>
          <w:tcPr>
            <w:tcW w:w="1596" w:type="dxa"/>
            <w:tcBorders>
              <w:top w:val="nil"/>
              <w:left w:val="nil"/>
              <w:bottom w:val="single" w:sz="4" w:space="0" w:color="auto"/>
              <w:right w:val="nil"/>
            </w:tcBorders>
            <w:noWrap/>
            <w:hideMark/>
          </w:tcPr>
          <w:p w14:paraId="0FB3BDA9"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1 160 519</w:t>
            </w:r>
          </w:p>
        </w:tc>
        <w:tc>
          <w:tcPr>
            <w:tcW w:w="1596" w:type="dxa"/>
            <w:tcBorders>
              <w:top w:val="nil"/>
              <w:left w:val="nil"/>
              <w:bottom w:val="single" w:sz="4" w:space="0" w:color="auto"/>
              <w:right w:val="nil"/>
            </w:tcBorders>
            <w:noWrap/>
            <w:hideMark/>
          </w:tcPr>
          <w:p w14:paraId="7D7FA620"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1 450 990</w:t>
            </w:r>
          </w:p>
        </w:tc>
      </w:tr>
      <w:tr w:rsidR="005174CE" w:rsidRPr="005174CE" w14:paraId="5E16D5F3" w14:textId="77777777" w:rsidTr="00AC6C6C">
        <w:tc>
          <w:tcPr>
            <w:tcW w:w="2977" w:type="dxa"/>
            <w:noWrap/>
            <w:hideMark/>
          </w:tcPr>
          <w:p w14:paraId="368C802E"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 кредитів клієнтам</w:t>
            </w:r>
          </w:p>
          <w:p w14:paraId="471E2899"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(не підтверджено аудитом)</w:t>
            </w:r>
          </w:p>
        </w:tc>
        <w:tc>
          <w:tcPr>
            <w:tcW w:w="1595" w:type="dxa"/>
            <w:noWrap/>
            <w:hideMark/>
          </w:tcPr>
          <w:p w14:paraId="6B083EC9"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141 398</w:t>
            </w:r>
          </w:p>
        </w:tc>
        <w:tc>
          <w:tcPr>
            <w:tcW w:w="1596" w:type="dxa"/>
            <w:noWrap/>
            <w:hideMark/>
          </w:tcPr>
          <w:p w14:paraId="365D909E"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12 465</w:t>
            </w:r>
          </w:p>
        </w:tc>
        <w:tc>
          <w:tcPr>
            <w:tcW w:w="1596" w:type="dxa"/>
            <w:noWrap/>
            <w:hideMark/>
          </w:tcPr>
          <w:p w14:paraId="3E81D0F2"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23 955</w:t>
            </w:r>
          </w:p>
        </w:tc>
        <w:tc>
          <w:tcPr>
            <w:tcW w:w="1596" w:type="dxa"/>
            <w:noWrap/>
            <w:hideMark/>
          </w:tcPr>
          <w:p w14:paraId="15399BB3"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177 817</w:t>
            </w:r>
          </w:p>
        </w:tc>
      </w:tr>
    </w:tbl>
    <w:p w14:paraId="2D1AC6C3"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p w14:paraId="5144906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Аналіз змін валової балансової вартості за 6 місяців 2024 року, представлений у таблиці:</w:t>
      </w:r>
    </w:p>
    <w:p w14:paraId="4E63AA9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6095068D"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pPr w:leftFromText="180" w:rightFromText="180" w:bottomFromText="160" w:vertAnchor="text" w:tblpY="1"/>
        <w:tblOverlap w:val="never"/>
        <w:tblW w:w="9315" w:type="dxa"/>
        <w:tblLayout w:type="fixed"/>
        <w:tblLook w:val="04A0" w:firstRow="1" w:lastRow="0" w:firstColumn="1" w:lastColumn="0" w:noHBand="0" w:noVBand="1"/>
      </w:tblPr>
      <w:tblGrid>
        <w:gridCol w:w="2962"/>
        <w:gridCol w:w="1596"/>
        <w:gridCol w:w="1597"/>
        <w:gridCol w:w="1596"/>
        <w:gridCol w:w="1564"/>
      </w:tblGrid>
      <w:tr w:rsidR="00AC6C6C" w:rsidRPr="00AC6C6C" w14:paraId="2875B5BD" w14:textId="77777777" w:rsidTr="00AC6C6C">
        <w:tc>
          <w:tcPr>
            <w:tcW w:w="2965" w:type="dxa"/>
            <w:tcBorders>
              <w:top w:val="nil"/>
              <w:left w:val="nil"/>
              <w:bottom w:val="single" w:sz="4" w:space="0" w:color="auto"/>
              <w:right w:val="nil"/>
            </w:tcBorders>
            <w:hideMark/>
          </w:tcPr>
          <w:p w14:paraId="50292DE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597" w:type="dxa"/>
            <w:tcBorders>
              <w:top w:val="nil"/>
              <w:left w:val="nil"/>
              <w:bottom w:val="single" w:sz="4" w:space="0" w:color="auto"/>
              <w:right w:val="nil"/>
            </w:tcBorders>
            <w:noWrap/>
            <w:hideMark/>
          </w:tcPr>
          <w:p w14:paraId="56D3F414"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1</w:t>
            </w:r>
          </w:p>
        </w:tc>
        <w:tc>
          <w:tcPr>
            <w:tcW w:w="1598" w:type="dxa"/>
            <w:tcBorders>
              <w:top w:val="nil"/>
              <w:left w:val="nil"/>
              <w:bottom w:val="single" w:sz="4" w:space="0" w:color="auto"/>
              <w:right w:val="nil"/>
            </w:tcBorders>
            <w:noWrap/>
            <w:hideMark/>
          </w:tcPr>
          <w:p w14:paraId="1C477D55"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2</w:t>
            </w:r>
          </w:p>
        </w:tc>
        <w:tc>
          <w:tcPr>
            <w:tcW w:w="1597" w:type="dxa"/>
            <w:tcBorders>
              <w:top w:val="nil"/>
              <w:left w:val="nil"/>
              <w:bottom w:val="single" w:sz="4" w:space="0" w:color="auto"/>
              <w:right w:val="nil"/>
            </w:tcBorders>
            <w:noWrap/>
            <w:hideMark/>
          </w:tcPr>
          <w:p w14:paraId="7D9FE617"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3</w:t>
            </w:r>
          </w:p>
        </w:tc>
        <w:tc>
          <w:tcPr>
            <w:tcW w:w="1565" w:type="dxa"/>
            <w:tcBorders>
              <w:top w:val="nil"/>
              <w:left w:val="nil"/>
              <w:bottom w:val="single" w:sz="4" w:space="0" w:color="auto"/>
              <w:right w:val="nil"/>
            </w:tcBorders>
            <w:noWrap/>
            <w:hideMark/>
          </w:tcPr>
          <w:p w14:paraId="7A4AF3BE"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Всього</w:t>
            </w:r>
          </w:p>
        </w:tc>
      </w:tr>
      <w:tr w:rsidR="00AC6C6C" w:rsidRPr="00AC6C6C" w14:paraId="576D1578" w14:textId="77777777" w:rsidTr="00AC6C6C">
        <w:tc>
          <w:tcPr>
            <w:tcW w:w="2965" w:type="dxa"/>
            <w:tcBorders>
              <w:top w:val="single" w:sz="4" w:space="0" w:color="auto"/>
              <w:left w:val="nil"/>
              <w:bottom w:val="nil"/>
              <w:right w:val="nil"/>
            </w:tcBorders>
            <w:hideMark/>
          </w:tcPr>
          <w:p w14:paraId="46C9D4EC"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Валова балансова вартість </w:t>
            </w:r>
          </w:p>
          <w:p w14:paraId="47FA4397"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січня 202</w:t>
            </w:r>
            <w:r w:rsidRPr="00AC6C6C">
              <w:rPr>
                <w:rFonts w:ascii="Times New Roman" w:eastAsia="Times New Roman" w:hAnsi="Times New Roman" w:cs="Times New Roman"/>
                <w:b/>
                <w:bCs/>
                <w:kern w:val="0"/>
                <w:sz w:val="20"/>
                <w:szCs w:val="20"/>
                <w:lang w:val="ru-RU" w:eastAsia="uk-UA"/>
                <w14:ligatures w14:val="none"/>
              </w:rPr>
              <w:t>4</w:t>
            </w:r>
            <w:r w:rsidRPr="00AC6C6C">
              <w:rPr>
                <w:rFonts w:ascii="Times New Roman" w:eastAsia="Times New Roman" w:hAnsi="Times New Roman" w:cs="Times New Roman"/>
                <w:b/>
                <w:bCs/>
                <w:kern w:val="0"/>
                <w:sz w:val="20"/>
                <w:szCs w:val="20"/>
                <w:lang w:val="uk-UA" w:eastAsia="uk-UA"/>
                <w14:ligatures w14:val="none"/>
              </w:rPr>
              <w:t xml:space="preserve"> року</w:t>
            </w:r>
          </w:p>
        </w:tc>
        <w:tc>
          <w:tcPr>
            <w:tcW w:w="1597" w:type="dxa"/>
            <w:noWrap/>
            <w:hideMark/>
          </w:tcPr>
          <w:p w14:paraId="66FFDA3C"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305 822</w:t>
            </w:r>
          </w:p>
        </w:tc>
        <w:tc>
          <w:tcPr>
            <w:tcW w:w="1598" w:type="dxa"/>
            <w:noWrap/>
            <w:hideMark/>
          </w:tcPr>
          <w:p w14:paraId="00641C99"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138 495</w:t>
            </w:r>
          </w:p>
        </w:tc>
        <w:tc>
          <w:tcPr>
            <w:tcW w:w="1597" w:type="dxa"/>
            <w:noWrap/>
            <w:hideMark/>
          </w:tcPr>
          <w:p w14:paraId="1BA9C32B"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1 184 490</w:t>
            </w:r>
          </w:p>
        </w:tc>
        <w:tc>
          <w:tcPr>
            <w:tcW w:w="1565" w:type="dxa"/>
            <w:noWrap/>
            <w:hideMark/>
          </w:tcPr>
          <w:p w14:paraId="5AB11B31"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1 628 807</w:t>
            </w:r>
          </w:p>
        </w:tc>
      </w:tr>
      <w:tr w:rsidR="00AC6C6C" w:rsidRPr="00AC6C6C" w14:paraId="73BCE311" w14:textId="77777777" w:rsidTr="00AC6C6C">
        <w:tc>
          <w:tcPr>
            <w:tcW w:w="2965" w:type="dxa"/>
            <w:hideMark/>
          </w:tcPr>
          <w:p w14:paraId="0EDD814D"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Нові активи</w:t>
            </w:r>
          </w:p>
        </w:tc>
        <w:tc>
          <w:tcPr>
            <w:tcW w:w="1597" w:type="dxa"/>
            <w:noWrap/>
            <w:hideMark/>
          </w:tcPr>
          <w:p w14:paraId="62B61F3E"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280 137</w:t>
            </w:r>
          </w:p>
        </w:tc>
        <w:tc>
          <w:tcPr>
            <w:tcW w:w="1598" w:type="dxa"/>
            <w:noWrap/>
            <w:hideMark/>
          </w:tcPr>
          <w:p w14:paraId="7FD9772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105 999</w:t>
            </w:r>
          </w:p>
        </w:tc>
        <w:tc>
          <w:tcPr>
            <w:tcW w:w="1597" w:type="dxa"/>
            <w:noWrap/>
            <w:hideMark/>
          </w:tcPr>
          <w:p w14:paraId="54BDB12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267 150</w:t>
            </w:r>
          </w:p>
        </w:tc>
        <w:tc>
          <w:tcPr>
            <w:tcW w:w="1565" w:type="dxa"/>
            <w:noWrap/>
            <w:hideMark/>
          </w:tcPr>
          <w:p w14:paraId="0C42A4E7"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653 286</w:t>
            </w:r>
          </w:p>
        </w:tc>
      </w:tr>
      <w:tr w:rsidR="00AC6C6C" w:rsidRPr="00AC6C6C" w14:paraId="18CAE579" w14:textId="77777777" w:rsidTr="00AC6C6C">
        <w:tc>
          <w:tcPr>
            <w:tcW w:w="2965" w:type="dxa"/>
            <w:hideMark/>
          </w:tcPr>
          <w:p w14:paraId="3060096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Погашені активи</w:t>
            </w:r>
          </w:p>
        </w:tc>
        <w:tc>
          <w:tcPr>
            <w:tcW w:w="1597" w:type="dxa"/>
            <w:noWrap/>
            <w:hideMark/>
          </w:tcPr>
          <w:p w14:paraId="6F5467A3"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(109 747)</w:t>
            </w:r>
          </w:p>
        </w:tc>
        <w:tc>
          <w:tcPr>
            <w:tcW w:w="1598" w:type="dxa"/>
            <w:noWrap/>
            <w:hideMark/>
          </w:tcPr>
          <w:p w14:paraId="1418C829"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(23 408)</w:t>
            </w:r>
          </w:p>
        </w:tc>
        <w:tc>
          <w:tcPr>
            <w:tcW w:w="1597" w:type="dxa"/>
            <w:noWrap/>
            <w:hideMark/>
          </w:tcPr>
          <w:p w14:paraId="15C38EC2"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(23 257)</w:t>
            </w:r>
          </w:p>
        </w:tc>
        <w:tc>
          <w:tcPr>
            <w:tcW w:w="1565" w:type="dxa"/>
            <w:noWrap/>
            <w:hideMark/>
          </w:tcPr>
          <w:p w14:paraId="0A48755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(156 412)</w:t>
            </w:r>
          </w:p>
        </w:tc>
      </w:tr>
      <w:tr w:rsidR="00AC6C6C" w:rsidRPr="00AC6C6C" w14:paraId="7A02015A" w14:textId="77777777" w:rsidTr="00AC6C6C">
        <w:tc>
          <w:tcPr>
            <w:tcW w:w="2965" w:type="dxa"/>
            <w:hideMark/>
          </w:tcPr>
          <w:p w14:paraId="3AD21C6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Продаж портфелю</w:t>
            </w:r>
          </w:p>
        </w:tc>
        <w:tc>
          <w:tcPr>
            <w:tcW w:w="1597" w:type="dxa"/>
            <w:noWrap/>
            <w:hideMark/>
          </w:tcPr>
          <w:p w14:paraId="2997DC1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(4 631)</w:t>
            </w:r>
          </w:p>
        </w:tc>
        <w:tc>
          <w:tcPr>
            <w:tcW w:w="1598" w:type="dxa"/>
            <w:noWrap/>
            <w:hideMark/>
          </w:tcPr>
          <w:p w14:paraId="41E3BEFE"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(45 687)</w:t>
            </w:r>
          </w:p>
        </w:tc>
        <w:tc>
          <w:tcPr>
            <w:tcW w:w="1597" w:type="dxa"/>
            <w:noWrap/>
            <w:hideMark/>
          </w:tcPr>
          <w:p w14:paraId="5922DF2D"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(228 692)</w:t>
            </w:r>
          </w:p>
        </w:tc>
        <w:tc>
          <w:tcPr>
            <w:tcW w:w="1565" w:type="dxa"/>
            <w:noWrap/>
            <w:hideMark/>
          </w:tcPr>
          <w:p w14:paraId="29D8B770"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(279 010)</w:t>
            </w:r>
          </w:p>
        </w:tc>
      </w:tr>
      <w:tr w:rsidR="00AC6C6C" w:rsidRPr="00AC6C6C" w14:paraId="7FF00F16" w14:textId="77777777" w:rsidTr="00AC6C6C">
        <w:tc>
          <w:tcPr>
            <w:tcW w:w="2965" w:type="dxa"/>
            <w:hideMark/>
          </w:tcPr>
          <w:p w14:paraId="39FAC65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1</w:t>
            </w:r>
          </w:p>
        </w:tc>
        <w:tc>
          <w:tcPr>
            <w:tcW w:w="1597" w:type="dxa"/>
            <w:noWrap/>
            <w:hideMark/>
          </w:tcPr>
          <w:p w14:paraId="6497E021"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12 375</w:t>
            </w:r>
          </w:p>
        </w:tc>
        <w:tc>
          <w:tcPr>
            <w:tcW w:w="1598" w:type="dxa"/>
            <w:noWrap/>
            <w:hideMark/>
          </w:tcPr>
          <w:p w14:paraId="317E3ABD"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(17 336)</w:t>
            </w:r>
          </w:p>
        </w:tc>
        <w:tc>
          <w:tcPr>
            <w:tcW w:w="1597" w:type="dxa"/>
            <w:noWrap/>
            <w:hideMark/>
          </w:tcPr>
          <w:p w14:paraId="52A03BF3"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(2 865)</w:t>
            </w:r>
          </w:p>
        </w:tc>
        <w:tc>
          <w:tcPr>
            <w:tcW w:w="1565" w:type="dxa"/>
            <w:noWrap/>
            <w:hideMark/>
          </w:tcPr>
          <w:p w14:paraId="6828CA91"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(7 826)</w:t>
            </w:r>
          </w:p>
        </w:tc>
      </w:tr>
      <w:tr w:rsidR="00AC6C6C" w:rsidRPr="00AC6C6C" w14:paraId="24F93C8A" w14:textId="77777777" w:rsidTr="00AC6C6C">
        <w:tc>
          <w:tcPr>
            <w:tcW w:w="2965" w:type="dxa"/>
            <w:hideMark/>
          </w:tcPr>
          <w:p w14:paraId="377FCD35"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2</w:t>
            </w:r>
          </w:p>
        </w:tc>
        <w:tc>
          <w:tcPr>
            <w:tcW w:w="1597" w:type="dxa"/>
            <w:noWrap/>
            <w:hideMark/>
          </w:tcPr>
          <w:p w14:paraId="3CF03ACD"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(31 715)</w:t>
            </w:r>
          </w:p>
        </w:tc>
        <w:tc>
          <w:tcPr>
            <w:tcW w:w="1598" w:type="dxa"/>
            <w:noWrap/>
            <w:hideMark/>
          </w:tcPr>
          <w:p w14:paraId="670CAE6D"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19 614</w:t>
            </w:r>
          </w:p>
        </w:tc>
        <w:tc>
          <w:tcPr>
            <w:tcW w:w="1597" w:type="dxa"/>
            <w:noWrap/>
            <w:hideMark/>
          </w:tcPr>
          <w:p w14:paraId="6C8C7146"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(3 685)</w:t>
            </w:r>
          </w:p>
        </w:tc>
        <w:tc>
          <w:tcPr>
            <w:tcW w:w="1565" w:type="dxa"/>
            <w:noWrap/>
            <w:hideMark/>
          </w:tcPr>
          <w:p w14:paraId="62E276ED"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(15 786)</w:t>
            </w:r>
          </w:p>
        </w:tc>
      </w:tr>
      <w:tr w:rsidR="00AC6C6C" w:rsidRPr="00AC6C6C" w14:paraId="0532E3EC" w14:textId="77777777" w:rsidTr="00AC6C6C">
        <w:tc>
          <w:tcPr>
            <w:tcW w:w="2965" w:type="dxa"/>
            <w:hideMark/>
          </w:tcPr>
          <w:p w14:paraId="089436D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3</w:t>
            </w:r>
          </w:p>
        </w:tc>
        <w:tc>
          <w:tcPr>
            <w:tcW w:w="1597" w:type="dxa"/>
            <w:noWrap/>
            <w:hideMark/>
          </w:tcPr>
          <w:p w14:paraId="39081B70"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(42 094)</w:t>
            </w:r>
          </w:p>
        </w:tc>
        <w:tc>
          <w:tcPr>
            <w:tcW w:w="1598" w:type="dxa"/>
            <w:noWrap/>
            <w:hideMark/>
          </w:tcPr>
          <w:p w14:paraId="071168EA"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(34 231)</w:t>
            </w:r>
          </w:p>
        </w:tc>
        <w:tc>
          <w:tcPr>
            <w:tcW w:w="1597" w:type="dxa"/>
            <w:noWrap/>
            <w:hideMark/>
          </w:tcPr>
          <w:p w14:paraId="41F28896"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40 689</w:t>
            </w:r>
          </w:p>
        </w:tc>
        <w:tc>
          <w:tcPr>
            <w:tcW w:w="1565" w:type="dxa"/>
            <w:noWrap/>
            <w:hideMark/>
          </w:tcPr>
          <w:p w14:paraId="106EC972"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(35 636)</w:t>
            </w:r>
          </w:p>
        </w:tc>
      </w:tr>
      <w:tr w:rsidR="00AC6C6C" w:rsidRPr="00AC6C6C" w14:paraId="765B10EB" w14:textId="77777777" w:rsidTr="00AC6C6C">
        <w:tc>
          <w:tcPr>
            <w:tcW w:w="2965" w:type="dxa"/>
            <w:tcBorders>
              <w:top w:val="nil"/>
              <w:left w:val="single" w:sz="4" w:space="0" w:color="FFFFFF" w:themeColor="background1"/>
              <w:bottom w:val="nil"/>
              <w:right w:val="nil"/>
            </w:tcBorders>
            <w:hideMark/>
          </w:tcPr>
          <w:p w14:paraId="0C5E8F7B"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Інші зміни балансової вартості </w:t>
            </w:r>
          </w:p>
        </w:tc>
        <w:tc>
          <w:tcPr>
            <w:tcW w:w="1597" w:type="dxa"/>
            <w:tcBorders>
              <w:top w:val="nil"/>
              <w:left w:val="nil"/>
              <w:bottom w:val="single" w:sz="4" w:space="0" w:color="auto"/>
              <w:right w:val="nil"/>
            </w:tcBorders>
            <w:noWrap/>
            <w:hideMark/>
          </w:tcPr>
          <w:p w14:paraId="22B324BF"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(87 367)</w:t>
            </w:r>
          </w:p>
        </w:tc>
        <w:tc>
          <w:tcPr>
            <w:tcW w:w="1598" w:type="dxa"/>
            <w:tcBorders>
              <w:top w:val="nil"/>
              <w:left w:val="nil"/>
              <w:bottom w:val="single" w:sz="4" w:space="0" w:color="auto"/>
              <w:right w:val="nil"/>
            </w:tcBorders>
            <w:noWrap/>
            <w:hideMark/>
          </w:tcPr>
          <w:p w14:paraId="4D957CAB"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(7 765)</w:t>
            </w:r>
          </w:p>
        </w:tc>
        <w:tc>
          <w:tcPr>
            <w:tcW w:w="1597" w:type="dxa"/>
            <w:tcBorders>
              <w:top w:val="nil"/>
              <w:left w:val="nil"/>
              <w:bottom w:val="single" w:sz="4" w:space="0" w:color="auto"/>
              <w:right w:val="nil"/>
            </w:tcBorders>
            <w:noWrap/>
            <w:hideMark/>
          </w:tcPr>
          <w:p w14:paraId="7ADC7852"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(11 142)</w:t>
            </w:r>
          </w:p>
        </w:tc>
        <w:tc>
          <w:tcPr>
            <w:tcW w:w="1565" w:type="dxa"/>
            <w:tcBorders>
              <w:top w:val="nil"/>
              <w:left w:val="nil"/>
              <w:bottom w:val="single" w:sz="4" w:space="0" w:color="auto"/>
              <w:right w:val="nil"/>
            </w:tcBorders>
            <w:noWrap/>
            <w:hideMark/>
          </w:tcPr>
          <w:p w14:paraId="7700D793" w14:textId="77777777" w:rsidR="00AC6C6C" w:rsidRPr="00AC6C6C" w:rsidRDefault="00AC6C6C" w:rsidP="005174C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(106 274)</w:t>
            </w:r>
          </w:p>
        </w:tc>
      </w:tr>
      <w:tr w:rsidR="00AC6C6C" w:rsidRPr="00AC6C6C" w14:paraId="1D444F35" w14:textId="77777777" w:rsidTr="00AC6C6C">
        <w:tc>
          <w:tcPr>
            <w:tcW w:w="2965" w:type="dxa"/>
            <w:tcBorders>
              <w:top w:val="single" w:sz="4" w:space="0" w:color="auto"/>
              <w:left w:val="single" w:sz="4" w:space="0" w:color="FFFFFF" w:themeColor="background1"/>
              <w:bottom w:val="nil"/>
              <w:right w:val="nil"/>
            </w:tcBorders>
            <w:hideMark/>
          </w:tcPr>
          <w:p w14:paraId="1EA5049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Валова балансова вартість станом на 30 червня 202</w:t>
            </w:r>
            <w:r w:rsidRPr="00AC6C6C">
              <w:rPr>
                <w:rFonts w:ascii="Times New Roman" w:eastAsia="Times New Roman" w:hAnsi="Times New Roman" w:cs="Times New Roman"/>
                <w:b/>
                <w:bCs/>
                <w:kern w:val="0"/>
                <w:sz w:val="20"/>
                <w:szCs w:val="20"/>
                <w:lang w:val="ru-RU" w:eastAsia="uk-UA"/>
                <w14:ligatures w14:val="none"/>
              </w:rPr>
              <w:t>4</w:t>
            </w:r>
            <w:r w:rsidRPr="00AC6C6C">
              <w:rPr>
                <w:rFonts w:ascii="Times New Roman" w:eastAsia="Times New Roman" w:hAnsi="Times New Roman" w:cs="Times New Roman"/>
                <w:b/>
                <w:bCs/>
                <w:kern w:val="0"/>
                <w:sz w:val="20"/>
                <w:szCs w:val="20"/>
                <w:lang w:val="uk-UA" w:eastAsia="uk-UA"/>
                <w14:ligatures w14:val="none"/>
              </w:rPr>
              <w:t xml:space="preserve"> року (не підтверджено аудитом)</w:t>
            </w:r>
          </w:p>
        </w:tc>
        <w:tc>
          <w:tcPr>
            <w:tcW w:w="1597" w:type="dxa"/>
            <w:noWrap/>
            <w:hideMark/>
          </w:tcPr>
          <w:p w14:paraId="3BAD6953"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322 780</w:t>
            </w:r>
          </w:p>
        </w:tc>
        <w:tc>
          <w:tcPr>
            <w:tcW w:w="1598" w:type="dxa"/>
            <w:noWrap/>
            <w:hideMark/>
          </w:tcPr>
          <w:p w14:paraId="06AE5A8A"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135 681</w:t>
            </w:r>
          </w:p>
        </w:tc>
        <w:tc>
          <w:tcPr>
            <w:tcW w:w="1597" w:type="dxa"/>
            <w:noWrap/>
            <w:hideMark/>
          </w:tcPr>
          <w:p w14:paraId="69D41B40"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1 222 688</w:t>
            </w:r>
          </w:p>
        </w:tc>
        <w:tc>
          <w:tcPr>
            <w:tcW w:w="1565" w:type="dxa"/>
            <w:noWrap/>
            <w:hideMark/>
          </w:tcPr>
          <w:p w14:paraId="09264C28" w14:textId="77777777" w:rsidR="00AC6C6C" w:rsidRPr="00AC6C6C" w:rsidRDefault="00AC6C6C" w:rsidP="005174C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1 681 149</w:t>
            </w:r>
          </w:p>
        </w:tc>
      </w:tr>
      <w:tr w:rsidR="00AC6C6C" w:rsidRPr="00AC6C6C" w14:paraId="573648E9" w14:textId="77777777" w:rsidTr="00AC6C6C">
        <w:tc>
          <w:tcPr>
            <w:tcW w:w="2965" w:type="dxa"/>
            <w:tcBorders>
              <w:top w:val="single" w:sz="4" w:space="0" w:color="auto"/>
              <w:left w:val="single" w:sz="4" w:space="0" w:color="FFFFFF" w:themeColor="background1"/>
              <w:bottom w:val="nil"/>
              <w:right w:val="nil"/>
            </w:tcBorders>
          </w:tcPr>
          <w:p w14:paraId="609F7254"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7" w:type="dxa"/>
            <w:noWrap/>
          </w:tcPr>
          <w:p w14:paraId="5FF1E4B1"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8" w:type="dxa"/>
            <w:noWrap/>
          </w:tcPr>
          <w:p w14:paraId="5DDF54E2"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7" w:type="dxa"/>
            <w:noWrap/>
          </w:tcPr>
          <w:p w14:paraId="5BC8423C"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65" w:type="dxa"/>
            <w:noWrap/>
          </w:tcPr>
          <w:p w14:paraId="2CA1D35C"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bl>
    <w:p w14:paraId="5898005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5A51E072" w14:textId="77777777" w:rsidR="00AC6C6C" w:rsidRPr="00AC6C6C" w:rsidRDefault="00AC6C6C" w:rsidP="005174CE">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Протягом 6 місяців 2023 року Товариство продало кредити клієнтам балансовою вартістю 21 823 тис.грн.на дату вибуття (валова балансова вартість 279 010 тис.грн., резерв під очікувані кредитні збитки 257 178 тис.грн.) Результат від продажу було визнано у складі іншого операційного доходу (інших операційних витрат).</w:t>
      </w:r>
    </w:p>
    <w:p w14:paraId="121C634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6618BFC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eastAsia="uk-UA"/>
          <w14:ligatures w14:val="none"/>
        </w:rPr>
      </w:pPr>
      <w:r w:rsidRPr="00AC6C6C">
        <w:rPr>
          <w:rFonts w:ascii="Times New Roman" w:eastAsia="Times New Roman" w:hAnsi="Times New Roman" w:cs="Times New Roman"/>
          <w:bCs/>
          <w:kern w:val="0"/>
          <w:sz w:val="20"/>
          <w:szCs w:val="20"/>
          <w:lang w:eastAsia="uk-UA"/>
          <w14:ligatures w14:val="none"/>
        </w:rPr>
        <w:t>Аналіз змін валової балансової вартості за 6 місяців 2023 року, представлений у таблиці:</w:t>
      </w:r>
    </w:p>
    <w:p w14:paraId="5E8134B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pPr w:leftFromText="180" w:rightFromText="180" w:bottomFromText="160" w:vertAnchor="text" w:tblpY="1"/>
        <w:tblOverlap w:val="never"/>
        <w:tblW w:w="9315" w:type="dxa"/>
        <w:tblLayout w:type="fixed"/>
        <w:tblLook w:val="04A0" w:firstRow="1" w:lastRow="0" w:firstColumn="1" w:lastColumn="0" w:noHBand="0" w:noVBand="1"/>
      </w:tblPr>
      <w:tblGrid>
        <w:gridCol w:w="2962"/>
        <w:gridCol w:w="1596"/>
        <w:gridCol w:w="1597"/>
        <w:gridCol w:w="1596"/>
        <w:gridCol w:w="1564"/>
      </w:tblGrid>
      <w:tr w:rsidR="00AC6C6C" w:rsidRPr="00AC6C6C" w14:paraId="0A342054" w14:textId="77777777" w:rsidTr="00AC6C6C">
        <w:tc>
          <w:tcPr>
            <w:tcW w:w="2965" w:type="dxa"/>
            <w:tcBorders>
              <w:top w:val="nil"/>
              <w:left w:val="nil"/>
              <w:bottom w:val="single" w:sz="4" w:space="0" w:color="auto"/>
              <w:right w:val="nil"/>
            </w:tcBorders>
            <w:hideMark/>
          </w:tcPr>
          <w:p w14:paraId="1DD0360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597" w:type="dxa"/>
            <w:tcBorders>
              <w:top w:val="nil"/>
              <w:left w:val="nil"/>
              <w:bottom w:val="single" w:sz="4" w:space="0" w:color="auto"/>
              <w:right w:val="nil"/>
            </w:tcBorders>
            <w:noWrap/>
            <w:hideMark/>
          </w:tcPr>
          <w:p w14:paraId="57B4C949"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1</w:t>
            </w:r>
          </w:p>
        </w:tc>
        <w:tc>
          <w:tcPr>
            <w:tcW w:w="1598" w:type="dxa"/>
            <w:tcBorders>
              <w:top w:val="nil"/>
              <w:left w:val="nil"/>
              <w:bottom w:val="single" w:sz="4" w:space="0" w:color="auto"/>
              <w:right w:val="nil"/>
            </w:tcBorders>
            <w:noWrap/>
            <w:hideMark/>
          </w:tcPr>
          <w:p w14:paraId="4D9AD833"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2</w:t>
            </w:r>
          </w:p>
        </w:tc>
        <w:tc>
          <w:tcPr>
            <w:tcW w:w="1597" w:type="dxa"/>
            <w:tcBorders>
              <w:top w:val="nil"/>
              <w:left w:val="nil"/>
              <w:bottom w:val="single" w:sz="4" w:space="0" w:color="auto"/>
              <w:right w:val="nil"/>
            </w:tcBorders>
            <w:noWrap/>
            <w:hideMark/>
          </w:tcPr>
          <w:p w14:paraId="4864FED5"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3</w:t>
            </w:r>
          </w:p>
        </w:tc>
        <w:tc>
          <w:tcPr>
            <w:tcW w:w="1565" w:type="dxa"/>
            <w:tcBorders>
              <w:top w:val="nil"/>
              <w:left w:val="nil"/>
              <w:bottom w:val="single" w:sz="4" w:space="0" w:color="auto"/>
              <w:right w:val="nil"/>
            </w:tcBorders>
            <w:noWrap/>
            <w:hideMark/>
          </w:tcPr>
          <w:p w14:paraId="65911734"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Всього</w:t>
            </w:r>
          </w:p>
        </w:tc>
      </w:tr>
      <w:tr w:rsidR="00AC6C6C" w:rsidRPr="00AC6C6C" w14:paraId="1841BDC3" w14:textId="77777777" w:rsidTr="00AC6C6C">
        <w:tc>
          <w:tcPr>
            <w:tcW w:w="2965" w:type="dxa"/>
            <w:tcBorders>
              <w:top w:val="single" w:sz="4" w:space="0" w:color="auto"/>
              <w:left w:val="nil"/>
              <w:bottom w:val="nil"/>
              <w:right w:val="nil"/>
            </w:tcBorders>
            <w:hideMark/>
          </w:tcPr>
          <w:p w14:paraId="0CC8E25A"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Валова балансова вартість </w:t>
            </w:r>
          </w:p>
          <w:p w14:paraId="11A05424"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січня 202</w:t>
            </w:r>
            <w:r w:rsidRPr="00AC6C6C">
              <w:rPr>
                <w:rFonts w:ascii="Times New Roman" w:eastAsia="Times New Roman" w:hAnsi="Times New Roman" w:cs="Times New Roman"/>
                <w:b/>
                <w:bCs/>
                <w:kern w:val="0"/>
                <w:sz w:val="20"/>
                <w:szCs w:val="20"/>
                <w:lang w:val="ru-RU" w:eastAsia="uk-UA"/>
                <w14:ligatures w14:val="none"/>
              </w:rPr>
              <w:t>3</w:t>
            </w:r>
            <w:r w:rsidRPr="00AC6C6C">
              <w:rPr>
                <w:rFonts w:ascii="Times New Roman" w:eastAsia="Times New Roman" w:hAnsi="Times New Roman" w:cs="Times New Roman"/>
                <w:b/>
                <w:bCs/>
                <w:kern w:val="0"/>
                <w:sz w:val="20"/>
                <w:szCs w:val="20"/>
                <w:lang w:val="uk-UA" w:eastAsia="uk-UA"/>
                <w14:ligatures w14:val="none"/>
              </w:rPr>
              <w:t xml:space="preserve"> року</w:t>
            </w:r>
          </w:p>
        </w:tc>
        <w:tc>
          <w:tcPr>
            <w:tcW w:w="1597" w:type="dxa"/>
            <w:noWrap/>
            <w:hideMark/>
          </w:tcPr>
          <w:p w14:paraId="4EC89A75"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156 196</w:t>
            </w:r>
          </w:p>
        </w:tc>
        <w:tc>
          <w:tcPr>
            <w:tcW w:w="1598" w:type="dxa"/>
            <w:noWrap/>
            <w:hideMark/>
          </w:tcPr>
          <w:p w14:paraId="00DA48E2"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56 502</w:t>
            </w:r>
          </w:p>
        </w:tc>
        <w:tc>
          <w:tcPr>
            <w:tcW w:w="1597" w:type="dxa"/>
            <w:noWrap/>
            <w:hideMark/>
          </w:tcPr>
          <w:p w14:paraId="512AB96D"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981 224</w:t>
            </w:r>
          </w:p>
        </w:tc>
        <w:tc>
          <w:tcPr>
            <w:tcW w:w="1565" w:type="dxa"/>
            <w:noWrap/>
            <w:hideMark/>
          </w:tcPr>
          <w:p w14:paraId="6F1874B2"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1 193 922</w:t>
            </w:r>
          </w:p>
        </w:tc>
      </w:tr>
      <w:tr w:rsidR="00AC6C6C" w:rsidRPr="00AC6C6C" w14:paraId="559F720A" w14:textId="77777777" w:rsidTr="00AC6C6C">
        <w:tc>
          <w:tcPr>
            <w:tcW w:w="2965" w:type="dxa"/>
            <w:hideMark/>
          </w:tcPr>
          <w:p w14:paraId="2D19A74D"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Нові активи</w:t>
            </w:r>
          </w:p>
        </w:tc>
        <w:tc>
          <w:tcPr>
            <w:tcW w:w="1597" w:type="dxa"/>
            <w:noWrap/>
            <w:hideMark/>
          </w:tcPr>
          <w:p w14:paraId="4C33F70F"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158 298</w:t>
            </w:r>
          </w:p>
        </w:tc>
        <w:tc>
          <w:tcPr>
            <w:tcW w:w="1598" w:type="dxa"/>
            <w:noWrap/>
            <w:hideMark/>
          </w:tcPr>
          <w:p w14:paraId="0099DC3C"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86 827</w:t>
            </w:r>
          </w:p>
        </w:tc>
        <w:tc>
          <w:tcPr>
            <w:tcW w:w="1597" w:type="dxa"/>
            <w:noWrap/>
            <w:hideMark/>
          </w:tcPr>
          <w:p w14:paraId="29A29ED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120 251</w:t>
            </w:r>
          </w:p>
        </w:tc>
        <w:tc>
          <w:tcPr>
            <w:tcW w:w="1565" w:type="dxa"/>
            <w:noWrap/>
            <w:hideMark/>
          </w:tcPr>
          <w:p w14:paraId="5EB4B56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365 377</w:t>
            </w:r>
          </w:p>
        </w:tc>
      </w:tr>
      <w:tr w:rsidR="00AC6C6C" w:rsidRPr="00AC6C6C" w14:paraId="21B88D55" w14:textId="77777777" w:rsidTr="00AC6C6C">
        <w:tc>
          <w:tcPr>
            <w:tcW w:w="2965" w:type="dxa"/>
            <w:hideMark/>
          </w:tcPr>
          <w:p w14:paraId="60E6CE5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Погашені активи</w:t>
            </w:r>
          </w:p>
        </w:tc>
        <w:tc>
          <w:tcPr>
            <w:tcW w:w="1597" w:type="dxa"/>
            <w:noWrap/>
            <w:hideMark/>
          </w:tcPr>
          <w:p w14:paraId="118697E1"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(86 517)</w:t>
            </w:r>
          </w:p>
        </w:tc>
        <w:tc>
          <w:tcPr>
            <w:tcW w:w="1598" w:type="dxa"/>
            <w:noWrap/>
            <w:hideMark/>
          </w:tcPr>
          <w:p w14:paraId="737D560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(13 819)</w:t>
            </w:r>
          </w:p>
        </w:tc>
        <w:tc>
          <w:tcPr>
            <w:tcW w:w="1597" w:type="dxa"/>
            <w:noWrap/>
            <w:hideMark/>
          </w:tcPr>
          <w:p w14:paraId="2A5A025E"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(26 559)</w:t>
            </w:r>
          </w:p>
        </w:tc>
        <w:tc>
          <w:tcPr>
            <w:tcW w:w="1565" w:type="dxa"/>
            <w:noWrap/>
            <w:hideMark/>
          </w:tcPr>
          <w:p w14:paraId="5A19901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(126 896)</w:t>
            </w:r>
          </w:p>
        </w:tc>
      </w:tr>
      <w:tr w:rsidR="00AC6C6C" w:rsidRPr="00AC6C6C" w14:paraId="39D07AC4" w14:textId="77777777" w:rsidTr="00AC6C6C">
        <w:tc>
          <w:tcPr>
            <w:tcW w:w="2965" w:type="dxa"/>
            <w:hideMark/>
          </w:tcPr>
          <w:p w14:paraId="4012AF59"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Продаж портфелю</w:t>
            </w:r>
          </w:p>
        </w:tc>
        <w:tc>
          <w:tcPr>
            <w:tcW w:w="1597" w:type="dxa"/>
            <w:noWrap/>
            <w:hideMark/>
          </w:tcPr>
          <w:p w14:paraId="27DDCF6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(15 995)</w:t>
            </w:r>
          </w:p>
        </w:tc>
        <w:tc>
          <w:tcPr>
            <w:tcW w:w="1598" w:type="dxa"/>
            <w:noWrap/>
            <w:hideMark/>
          </w:tcPr>
          <w:p w14:paraId="0369CB9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(24 957)</w:t>
            </w:r>
          </w:p>
        </w:tc>
        <w:tc>
          <w:tcPr>
            <w:tcW w:w="1597" w:type="dxa"/>
            <w:noWrap/>
            <w:hideMark/>
          </w:tcPr>
          <w:p w14:paraId="0CB3B29A"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(43 341)</w:t>
            </w:r>
          </w:p>
        </w:tc>
        <w:tc>
          <w:tcPr>
            <w:tcW w:w="1565" w:type="dxa"/>
            <w:noWrap/>
            <w:hideMark/>
          </w:tcPr>
          <w:p w14:paraId="64D77C82"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(84 292)</w:t>
            </w:r>
          </w:p>
        </w:tc>
      </w:tr>
      <w:tr w:rsidR="00AC6C6C" w:rsidRPr="00AC6C6C" w14:paraId="02B287A1" w14:textId="77777777" w:rsidTr="00AC6C6C">
        <w:tc>
          <w:tcPr>
            <w:tcW w:w="2965" w:type="dxa"/>
            <w:hideMark/>
          </w:tcPr>
          <w:p w14:paraId="0E028E7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1</w:t>
            </w:r>
          </w:p>
        </w:tc>
        <w:tc>
          <w:tcPr>
            <w:tcW w:w="1597" w:type="dxa"/>
            <w:noWrap/>
            <w:hideMark/>
          </w:tcPr>
          <w:p w14:paraId="132130B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12 910</w:t>
            </w:r>
          </w:p>
        </w:tc>
        <w:tc>
          <w:tcPr>
            <w:tcW w:w="1598" w:type="dxa"/>
            <w:noWrap/>
            <w:hideMark/>
          </w:tcPr>
          <w:p w14:paraId="7B56DE7A"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(5 900)</w:t>
            </w:r>
          </w:p>
        </w:tc>
        <w:tc>
          <w:tcPr>
            <w:tcW w:w="1597" w:type="dxa"/>
            <w:noWrap/>
            <w:hideMark/>
          </w:tcPr>
          <w:p w14:paraId="4EA1F42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(11 127)</w:t>
            </w:r>
          </w:p>
        </w:tc>
        <w:tc>
          <w:tcPr>
            <w:tcW w:w="1565" w:type="dxa"/>
            <w:noWrap/>
            <w:hideMark/>
          </w:tcPr>
          <w:p w14:paraId="361FF2CE"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(4 118)</w:t>
            </w:r>
          </w:p>
        </w:tc>
      </w:tr>
      <w:tr w:rsidR="00AC6C6C" w:rsidRPr="00AC6C6C" w14:paraId="57969180" w14:textId="77777777" w:rsidTr="00AC6C6C">
        <w:tc>
          <w:tcPr>
            <w:tcW w:w="2965" w:type="dxa"/>
            <w:hideMark/>
          </w:tcPr>
          <w:p w14:paraId="1609E73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2</w:t>
            </w:r>
          </w:p>
        </w:tc>
        <w:tc>
          <w:tcPr>
            <w:tcW w:w="1597" w:type="dxa"/>
            <w:noWrap/>
            <w:hideMark/>
          </w:tcPr>
          <w:p w14:paraId="14F7AD2F"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(7 400)</w:t>
            </w:r>
          </w:p>
        </w:tc>
        <w:tc>
          <w:tcPr>
            <w:tcW w:w="1598" w:type="dxa"/>
            <w:noWrap/>
            <w:hideMark/>
          </w:tcPr>
          <w:p w14:paraId="7CBB8EC8"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10 847</w:t>
            </w:r>
          </w:p>
        </w:tc>
        <w:tc>
          <w:tcPr>
            <w:tcW w:w="1597" w:type="dxa"/>
            <w:noWrap/>
            <w:hideMark/>
          </w:tcPr>
          <w:p w14:paraId="42617D0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(4 324)</w:t>
            </w:r>
          </w:p>
        </w:tc>
        <w:tc>
          <w:tcPr>
            <w:tcW w:w="1565" w:type="dxa"/>
            <w:noWrap/>
            <w:hideMark/>
          </w:tcPr>
          <w:p w14:paraId="31063E7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(877)</w:t>
            </w:r>
          </w:p>
        </w:tc>
      </w:tr>
      <w:tr w:rsidR="00AC6C6C" w:rsidRPr="00AC6C6C" w14:paraId="711D45D2" w14:textId="77777777" w:rsidTr="00AC6C6C">
        <w:tc>
          <w:tcPr>
            <w:tcW w:w="2965" w:type="dxa"/>
            <w:hideMark/>
          </w:tcPr>
          <w:p w14:paraId="4658BF8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3</w:t>
            </w:r>
          </w:p>
        </w:tc>
        <w:tc>
          <w:tcPr>
            <w:tcW w:w="1597" w:type="dxa"/>
            <w:noWrap/>
            <w:hideMark/>
          </w:tcPr>
          <w:p w14:paraId="55B88AB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(28 211)</w:t>
            </w:r>
          </w:p>
        </w:tc>
        <w:tc>
          <w:tcPr>
            <w:tcW w:w="1598" w:type="dxa"/>
            <w:noWrap/>
            <w:hideMark/>
          </w:tcPr>
          <w:p w14:paraId="23AD6A51"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(8 225)</w:t>
            </w:r>
          </w:p>
        </w:tc>
        <w:tc>
          <w:tcPr>
            <w:tcW w:w="1597" w:type="dxa"/>
            <w:noWrap/>
            <w:hideMark/>
          </w:tcPr>
          <w:p w14:paraId="4ED459E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78 388</w:t>
            </w:r>
          </w:p>
        </w:tc>
        <w:tc>
          <w:tcPr>
            <w:tcW w:w="1565" w:type="dxa"/>
            <w:noWrap/>
            <w:hideMark/>
          </w:tcPr>
          <w:p w14:paraId="4388C5E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41 951</w:t>
            </w:r>
          </w:p>
        </w:tc>
      </w:tr>
      <w:tr w:rsidR="00AC6C6C" w:rsidRPr="00AC6C6C" w14:paraId="51411871" w14:textId="77777777" w:rsidTr="00AC6C6C">
        <w:tc>
          <w:tcPr>
            <w:tcW w:w="2965" w:type="dxa"/>
            <w:hideMark/>
          </w:tcPr>
          <w:p w14:paraId="0B0C82C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Інші зміни балансової вартості </w:t>
            </w:r>
          </w:p>
        </w:tc>
        <w:tc>
          <w:tcPr>
            <w:tcW w:w="1597" w:type="dxa"/>
            <w:tcBorders>
              <w:top w:val="nil"/>
              <w:left w:val="nil"/>
              <w:bottom w:val="single" w:sz="4" w:space="0" w:color="auto"/>
              <w:right w:val="nil"/>
            </w:tcBorders>
            <w:noWrap/>
            <w:hideMark/>
          </w:tcPr>
          <w:p w14:paraId="7A00C428"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(3 709)</w:t>
            </w:r>
          </w:p>
        </w:tc>
        <w:tc>
          <w:tcPr>
            <w:tcW w:w="1598" w:type="dxa"/>
            <w:tcBorders>
              <w:top w:val="nil"/>
              <w:left w:val="nil"/>
              <w:bottom w:val="single" w:sz="4" w:space="0" w:color="auto"/>
              <w:right w:val="nil"/>
            </w:tcBorders>
            <w:noWrap/>
            <w:hideMark/>
          </w:tcPr>
          <w:p w14:paraId="0A722C8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(91)</w:t>
            </w:r>
          </w:p>
        </w:tc>
        <w:tc>
          <w:tcPr>
            <w:tcW w:w="1597" w:type="dxa"/>
            <w:tcBorders>
              <w:top w:val="nil"/>
              <w:left w:val="nil"/>
              <w:bottom w:val="single" w:sz="4" w:space="0" w:color="auto"/>
              <w:right w:val="nil"/>
            </w:tcBorders>
            <w:noWrap/>
            <w:hideMark/>
          </w:tcPr>
          <w:p w14:paraId="592292B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30 530</w:t>
            </w:r>
          </w:p>
        </w:tc>
        <w:tc>
          <w:tcPr>
            <w:tcW w:w="1565" w:type="dxa"/>
            <w:tcBorders>
              <w:top w:val="nil"/>
              <w:left w:val="nil"/>
              <w:bottom w:val="single" w:sz="4" w:space="0" w:color="auto"/>
              <w:right w:val="nil"/>
            </w:tcBorders>
            <w:noWrap/>
            <w:hideMark/>
          </w:tcPr>
          <w:p w14:paraId="1E62D98F"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26 730</w:t>
            </w:r>
          </w:p>
        </w:tc>
      </w:tr>
      <w:tr w:rsidR="00AC6C6C" w:rsidRPr="00AC6C6C" w14:paraId="0CD16F04" w14:textId="77777777" w:rsidTr="00AC6C6C">
        <w:tc>
          <w:tcPr>
            <w:tcW w:w="2965" w:type="dxa"/>
            <w:tcBorders>
              <w:top w:val="single" w:sz="4" w:space="0" w:color="auto"/>
              <w:left w:val="single" w:sz="4" w:space="0" w:color="FFFFFF" w:themeColor="background1"/>
              <w:bottom w:val="nil"/>
              <w:right w:val="nil"/>
            </w:tcBorders>
            <w:hideMark/>
          </w:tcPr>
          <w:p w14:paraId="49538A8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Валова балансова вартість станом на 30 червня  202</w:t>
            </w:r>
            <w:r w:rsidRPr="00AC6C6C">
              <w:rPr>
                <w:rFonts w:ascii="Times New Roman" w:eastAsia="Times New Roman" w:hAnsi="Times New Roman" w:cs="Times New Roman"/>
                <w:b/>
                <w:bCs/>
                <w:kern w:val="0"/>
                <w:sz w:val="20"/>
                <w:szCs w:val="20"/>
                <w:lang w:val="ru-RU" w:eastAsia="uk-UA"/>
                <w14:ligatures w14:val="none"/>
              </w:rPr>
              <w:t>3</w:t>
            </w:r>
            <w:r w:rsidRPr="00AC6C6C">
              <w:rPr>
                <w:rFonts w:ascii="Times New Roman" w:eastAsia="Times New Roman" w:hAnsi="Times New Roman" w:cs="Times New Roman"/>
                <w:b/>
                <w:bCs/>
                <w:kern w:val="0"/>
                <w:sz w:val="20"/>
                <w:szCs w:val="20"/>
                <w:lang w:val="uk-UA" w:eastAsia="uk-UA"/>
                <w14:ligatures w14:val="none"/>
              </w:rPr>
              <w:t xml:space="preserve"> року (не підтверджено аудитом)</w:t>
            </w:r>
          </w:p>
        </w:tc>
        <w:tc>
          <w:tcPr>
            <w:tcW w:w="1597" w:type="dxa"/>
            <w:noWrap/>
            <w:hideMark/>
          </w:tcPr>
          <w:p w14:paraId="24F74BD2"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185 572</w:t>
            </w:r>
          </w:p>
        </w:tc>
        <w:tc>
          <w:tcPr>
            <w:tcW w:w="1598" w:type="dxa"/>
            <w:noWrap/>
            <w:hideMark/>
          </w:tcPr>
          <w:p w14:paraId="3E246FC9"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101 184</w:t>
            </w:r>
          </w:p>
        </w:tc>
        <w:tc>
          <w:tcPr>
            <w:tcW w:w="1597" w:type="dxa"/>
            <w:noWrap/>
            <w:hideMark/>
          </w:tcPr>
          <w:p w14:paraId="16E14A37"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1 125 042</w:t>
            </w:r>
          </w:p>
        </w:tc>
        <w:tc>
          <w:tcPr>
            <w:tcW w:w="1565" w:type="dxa"/>
            <w:noWrap/>
            <w:hideMark/>
          </w:tcPr>
          <w:p w14:paraId="5BE8CB70"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1 411 797</w:t>
            </w:r>
          </w:p>
        </w:tc>
      </w:tr>
      <w:tr w:rsidR="00AC6C6C" w:rsidRPr="00AC6C6C" w14:paraId="553D5A3B" w14:textId="77777777" w:rsidTr="00AC6C6C">
        <w:tc>
          <w:tcPr>
            <w:tcW w:w="2965" w:type="dxa"/>
            <w:tcBorders>
              <w:top w:val="single" w:sz="4" w:space="0" w:color="auto"/>
              <w:left w:val="single" w:sz="4" w:space="0" w:color="FFFFFF" w:themeColor="background1"/>
              <w:bottom w:val="nil"/>
              <w:right w:val="nil"/>
            </w:tcBorders>
          </w:tcPr>
          <w:p w14:paraId="599CB26F"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7" w:type="dxa"/>
            <w:noWrap/>
          </w:tcPr>
          <w:p w14:paraId="6B763F30"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8" w:type="dxa"/>
            <w:noWrap/>
          </w:tcPr>
          <w:p w14:paraId="3262FFBC"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7" w:type="dxa"/>
            <w:noWrap/>
          </w:tcPr>
          <w:p w14:paraId="1AF9AD56"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65" w:type="dxa"/>
            <w:noWrap/>
          </w:tcPr>
          <w:p w14:paraId="777B6E24"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bl>
    <w:p w14:paraId="2DBB6CB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0A4675C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eastAsia="uk-UA"/>
          <w14:ligatures w14:val="none"/>
        </w:rPr>
      </w:pPr>
    </w:p>
    <w:p w14:paraId="4C224B0F" w14:textId="77777777" w:rsidR="00AC6C6C" w:rsidRPr="00AC6C6C" w:rsidRDefault="00AC6C6C" w:rsidP="00A669C9">
      <w:pPr>
        <w:spacing w:after="0" w:line="240" w:lineRule="auto"/>
        <w:jc w:val="both"/>
        <w:rPr>
          <w:rFonts w:ascii="Times New Roman" w:eastAsia="Times New Roman" w:hAnsi="Times New Roman" w:cs="Times New Roman"/>
          <w:bCs/>
          <w:i/>
          <w:iCs/>
          <w:kern w:val="0"/>
          <w:sz w:val="20"/>
          <w:szCs w:val="20"/>
          <w:lang w:val="uk-UA" w:eastAsia="uk-UA"/>
          <w14:ligatures w14:val="none"/>
        </w:rPr>
      </w:pPr>
      <w:r w:rsidRPr="00AC6C6C">
        <w:rPr>
          <w:rFonts w:ascii="Times New Roman" w:eastAsia="Times New Roman" w:hAnsi="Times New Roman" w:cs="Times New Roman"/>
          <w:bCs/>
          <w:i/>
          <w:iCs/>
          <w:kern w:val="0"/>
          <w:sz w:val="20"/>
          <w:szCs w:val="20"/>
          <w:lang w:val="uk-UA" w:eastAsia="uk-UA"/>
          <w14:ligatures w14:val="none"/>
        </w:rPr>
        <w:t>Зміни очікуваних кредитних збитків за кредитами, оцінюваними за амортизованою собівартістю</w:t>
      </w:r>
    </w:p>
    <w:p w14:paraId="5AA65584" w14:textId="77777777" w:rsidR="00AC6C6C" w:rsidRPr="00AC6C6C" w:rsidRDefault="00AC6C6C" w:rsidP="00A669C9">
      <w:pPr>
        <w:spacing w:after="0" w:line="240" w:lineRule="auto"/>
        <w:jc w:val="both"/>
        <w:rPr>
          <w:rFonts w:ascii="Times New Roman" w:eastAsia="Times New Roman" w:hAnsi="Times New Roman" w:cs="Times New Roman"/>
          <w:bCs/>
          <w:i/>
          <w:iCs/>
          <w:kern w:val="0"/>
          <w:sz w:val="20"/>
          <w:szCs w:val="20"/>
          <w:lang w:val="uk-UA" w:eastAsia="uk-UA"/>
          <w14:ligatures w14:val="none"/>
        </w:rPr>
      </w:pPr>
    </w:p>
    <w:p w14:paraId="3A2B8557" w14:textId="77777777" w:rsidR="00AC6C6C" w:rsidRPr="00AC6C6C" w:rsidRDefault="00AC6C6C" w:rsidP="00A669C9">
      <w:pPr>
        <w:spacing w:after="0" w:line="240" w:lineRule="auto"/>
        <w:jc w:val="both"/>
        <w:rPr>
          <w:rFonts w:ascii="Times New Roman" w:eastAsia="Times New Roman" w:hAnsi="Times New Roman" w:cs="Times New Roman"/>
          <w:bCs/>
          <w:i/>
          <w:i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32A73306"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eastAsia="uk-UA"/>
          <w14:ligatures w14:val="none"/>
        </w:rPr>
      </w:pPr>
    </w:p>
    <w:p w14:paraId="535D2D8B"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Нові активи включають формування резервів за кредитами, які були видані за 6 місяців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та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рік та не були погашені 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та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 у разі зміни стадії такі зміни включено у переведення між стадіями). </w:t>
      </w:r>
    </w:p>
    <w:p w14:paraId="38A9087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465" w:type="dxa"/>
        <w:tblLayout w:type="fixed"/>
        <w:tblLook w:val="04A0" w:firstRow="1" w:lastRow="0" w:firstColumn="1" w:lastColumn="0" w:noHBand="0" w:noVBand="1"/>
      </w:tblPr>
      <w:tblGrid>
        <w:gridCol w:w="3003"/>
        <w:gridCol w:w="1615"/>
        <w:gridCol w:w="1616"/>
        <w:gridCol w:w="1615"/>
        <w:gridCol w:w="1616"/>
      </w:tblGrid>
      <w:tr w:rsidR="00AC6C6C" w:rsidRPr="00AC6C6C" w14:paraId="182FE20A" w14:textId="77777777" w:rsidTr="00AC6C6C">
        <w:tc>
          <w:tcPr>
            <w:tcW w:w="3005" w:type="dxa"/>
            <w:hideMark/>
          </w:tcPr>
          <w:p w14:paraId="47B65DF9"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616" w:type="dxa"/>
            <w:noWrap/>
            <w:hideMark/>
          </w:tcPr>
          <w:p w14:paraId="3A4001C2"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1</w:t>
            </w:r>
          </w:p>
        </w:tc>
        <w:tc>
          <w:tcPr>
            <w:tcW w:w="1616" w:type="dxa"/>
            <w:noWrap/>
            <w:hideMark/>
          </w:tcPr>
          <w:p w14:paraId="44904352"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2</w:t>
            </w:r>
          </w:p>
        </w:tc>
        <w:tc>
          <w:tcPr>
            <w:tcW w:w="1615" w:type="dxa"/>
            <w:noWrap/>
            <w:hideMark/>
          </w:tcPr>
          <w:p w14:paraId="6D738471"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3</w:t>
            </w:r>
          </w:p>
        </w:tc>
        <w:tc>
          <w:tcPr>
            <w:tcW w:w="1616" w:type="dxa"/>
            <w:noWrap/>
            <w:hideMark/>
          </w:tcPr>
          <w:p w14:paraId="03ACD339"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Всього</w:t>
            </w:r>
          </w:p>
        </w:tc>
      </w:tr>
      <w:tr w:rsidR="00AC6C6C" w:rsidRPr="00AC6C6C" w14:paraId="4BBE2FC4" w14:textId="77777777" w:rsidTr="00AC6C6C">
        <w:tc>
          <w:tcPr>
            <w:tcW w:w="3005" w:type="dxa"/>
            <w:hideMark/>
          </w:tcPr>
          <w:p w14:paraId="7FFF532D"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Очікувані кредитні збитки на 1 січня 202</w:t>
            </w:r>
            <w:r w:rsidRPr="00AC6C6C">
              <w:rPr>
                <w:rFonts w:ascii="Times New Roman" w:eastAsia="Times New Roman" w:hAnsi="Times New Roman" w:cs="Times New Roman"/>
                <w:b/>
                <w:bCs/>
                <w:kern w:val="0"/>
                <w:sz w:val="20"/>
                <w:szCs w:val="20"/>
                <w:lang w:val="ru-RU" w:eastAsia="uk-UA"/>
                <w14:ligatures w14:val="none"/>
              </w:rPr>
              <w:t>4</w:t>
            </w:r>
            <w:r w:rsidRPr="00AC6C6C">
              <w:rPr>
                <w:rFonts w:ascii="Times New Roman" w:eastAsia="Times New Roman" w:hAnsi="Times New Roman" w:cs="Times New Roman"/>
                <w:b/>
                <w:bCs/>
                <w:kern w:val="0"/>
                <w:sz w:val="20"/>
                <w:szCs w:val="20"/>
                <w:lang w:val="uk-UA" w:eastAsia="uk-UA"/>
                <w14:ligatures w14:val="none"/>
              </w:rPr>
              <w:t xml:space="preserve"> року </w:t>
            </w:r>
          </w:p>
        </w:tc>
        <w:tc>
          <w:tcPr>
            <w:tcW w:w="1616" w:type="dxa"/>
            <w:noWrap/>
            <w:hideMark/>
          </w:tcPr>
          <w:p w14:paraId="0126D25F"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164 440</w:t>
            </w:r>
          </w:p>
        </w:tc>
        <w:tc>
          <w:tcPr>
            <w:tcW w:w="1616" w:type="dxa"/>
            <w:noWrap/>
            <w:hideMark/>
          </w:tcPr>
          <w:p w14:paraId="49614514"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126 030</w:t>
            </w:r>
          </w:p>
        </w:tc>
        <w:tc>
          <w:tcPr>
            <w:tcW w:w="1615" w:type="dxa"/>
            <w:noWrap/>
            <w:hideMark/>
          </w:tcPr>
          <w:p w14:paraId="33A3DD72"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1 160 519</w:t>
            </w:r>
          </w:p>
        </w:tc>
        <w:tc>
          <w:tcPr>
            <w:tcW w:w="1616" w:type="dxa"/>
            <w:noWrap/>
            <w:hideMark/>
          </w:tcPr>
          <w:p w14:paraId="307320CD"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1 450 990</w:t>
            </w:r>
          </w:p>
        </w:tc>
      </w:tr>
      <w:tr w:rsidR="00AC6C6C" w:rsidRPr="00AC6C6C" w14:paraId="25156CCF" w14:textId="77777777" w:rsidTr="00AC6C6C">
        <w:tc>
          <w:tcPr>
            <w:tcW w:w="3005" w:type="dxa"/>
            <w:hideMark/>
          </w:tcPr>
          <w:p w14:paraId="5A3B3D2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Нові активи</w:t>
            </w:r>
          </w:p>
        </w:tc>
        <w:tc>
          <w:tcPr>
            <w:tcW w:w="1616" w:type="dxa"/>
            <w:noWrap/>
            <w:hideMark/>
          </w:tcPr>
          <w:p w14:paraId="2DA50D68"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116 538</w:t>
            </w:r>
          </w:p>
        </w:tc>
        <w:tc>
          <w:tcPr>
            <w:tcW w:w="1616" w:type="dxa"/>
            <w:noWrap/>
            <w:hideMark/>
          </w:tcPr>
          <w:p w14:paraId="3000104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96 460</w:t>
            </w:r>
          </w:p>
        </w:tc>
        <w:tc>
          <w:tcPr>
            <w:tcW w:w="1615" w:type="dxa"/>
            <w:noWrap/>
            <w:hideMark/>
          </w:tcPr>
          <w:p w14:paraId="0D7CF778"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253 788</w:t>
            </w:r>
          </w:p>
        </w:tc>
        <w:tc>
          <w:tcPr>
            <w:tcW w:w="1616" w:type="dxa"/>
            <w:noWrap/>
            <w:hideMark/>
          </w:tcPr>
          <w:p w14:paraId="0E2E664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466 786</w:t>
            </w:r>
          </w:p>
        </w:tc>
      </w:tr>
      <w:tr w:rsidR="00AC6C6C" w:rsidRPr="00AC6C6C" w14:paraId="4D5AFBCE" w14:textId="77777777" w:rsidTr="00AC6C6C">
        <w:tc>
          <w:tcPr>
            <w:tcW w:w="3005" w:type="dxa"/>
            <w:hideMark/>
          </w:tcPr>
          <w:p w14:paraId="41FC0695"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Погашені активи</w:t>
            </w:r>
          </w:p>
        </w:tc>
        <w:tc>
          <w:tcPr>
            <w:tcW w:w="1616" w:type="dxa"/>
            <w:noWrap/>
            <w:hideMark/>
          </w:tcPr>
          <w:p w14:paraId="7C95639B"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(63 105)</w:t>
            </w:r>
          </w:p>
        </w:tc>
        <w:tc>
          <w:tcPr>
            <w:tcW w:w="1616" w:type="dxa"/>
            <w:noWrap/>
            <w:hideMark/>
          </w:tcPr>
          <w:p w14:paraId="0A1B3D9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(21 301)</w:t>
            </w:r>
          </w:p>
        </w:tc>
        <w:tc>
          <w:tcPr>
            <w:tcW w:w="1615" w:type="dxa"/>
            <w:noWrap/>
            <w:hideMark/>
          </w:tcPr>
          <w:p w14:paraId="52160B7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(21 882)</w:t>
            </w:r>
          </w:p>
        </w:tc>
        <w:tc>
          <w:tcPr>
            <w:tcW w:w="1616" w:type="dxa"/>
            <w:noWrap/>
            <w:hideMark/>
          </w:tcPr>
          <w:p w14:paraId="32C1BC21"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(106 288)</w:t>
            </w:r>
          </w:p>
        </w:tc>
      </w:tr>
      <w:tr w:rsidR="00AC6C6C" w:rsidRPr="00AC6C6C" w14:paraId="3DE7E22F" w14:textId="77777777" w:rsidTr="00AC6C6C">
        <w:tc>
          <w:tcPr>
            <w:tcW w:w="3005" w:type="dxa"/>
            <w:hideMark/>
          </w:tcPr>
          <w:p w14:paraId="367AE20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Продаж портфелю</w:t>
            </w:r>
          </w:p>
        </w:tc>
        <w:tc>
          <w:tcPr>
            <w:tcW w:w="1616" w:type="dxa"/>
            <w:noWrap/>
            <w:hideMark/>
          </w:tcPr>
          <w:p w14:paraId="233F133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(2 663)</w:t>
            </w:r>
          </w:p>
        </w:tc>
        <w:tc>
          <w:tcPr>
            <w:tcW w:w="1616" w:type="dxa"/>
            <w:noWrap/>
            <w:hideMark/>
          </w:tcPr>
          <w:p w14:paraId="45D126E8"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(41 575)</w:t>
            </w:r>
          </w:p>
        </w:tc>
        <w:tc>
          <w:tcPr>
            <w:tcW w:w="1615" w:type="dxa"/>
            <w:noWrap/>
            <w:hideMark/>
          </w:tcPr>
          <w:p w14:paraId="03CE6AC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(212 940)</w:t>
            </w:r>
          </w:p>
        </w:tc>
        <w:tc>
          <w:tcPr>
            <w:tcW w:w="1616" w:type="dxa"/>
            <w:noWrap/>
            <w:hideMark/>
          </w:tcPr>
          <w:p w14:paraId="20E2F54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(257 178)</w:t>
            </w:r>
          </w:p>
        </w:tc>
      </w:tr>
      <w:tr w:rsidR="00AC6C6C" w:rsidRPr="00AC6C6C" w14:paraId="1F55C3B6" w14:textId="77777777" w:rsidTr="00AC6C6C">
        <w:tc>
          <w:tcPr>
            <w:tcW w:w="3005" w:type="dxa"/>
            <w:hideMark/>
          </w:tcPr>
          <w:p w14:paraId="03DCEC8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1</w:t>
            </w:r>
          </w:p>
        </w:tc>
        <w:tc>
          <w:tcPr>
            <w:tcW w:w="1616" w:type="dxa"/>
            <w:noWrap/>
            <w:hideMark/>
          </w:tcPr>
          <w:p w14:paraId="4D6BE85D"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6 311</w:t>
            </w:r>
          </w:p>
        </w:tc>
        <w:tc>
          <w:tcPr>
            <w:tcW w:w="1616" w:type="dxa"/>
            <w:noWrap/>
            <w:hideMark/>
          </w:tcPr>
          <w:p w14:paraId="3FBE1D6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(15 776)</w:t>
            </w:r>
          </w:p>
        </w:tc>
        <w:tc>
          <w:tcPr>
            <w:tcW w:w="1615" w:type="dxa"/>
            <w:noWrap/>
            <w:hideMark/>
          </w:tcPr>
          <w:p w14:paraId="7B7A447D"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(2 674)</w:t>
            </w:r>
          </w:p>
        </w:tc>
        <w:tc>
          <w:tcPr>
            <w:tcW w:w="1616" w:type="dxa"/>
            <w:noWrap/>
            <w:hideMark/>
          </w:tcPr>
          <w:p w14:paraId="1CA27456"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(12 139)</w:t>
            </w:r>
          </w:p>
        </w:tc>
      </w:tr>
      <w:tr w:rsidR="00AC6C6C" w:rsidRPr="00AC6C6C" w14:paraId="363CB69F" w14:textId="77777777" w:rsidTr="00AC6C6C">
        <w:tc>
          <w:tcPr>
            <w:tcW w:w="3005" w:type="dxa"/>
            <w:hideMark/>
          </w:tcPr>
          <w:p w14:paraId="3841E6F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2</w:t>
            </w:r>
          </w:p>
        </w:tc>
        <w:tc>
          <w:tcPr>
            <w:tcW w:w="1616" w:type="dxa"/>
            <w:noWrap/>
            <w:hideMark/>
          </w:tcPr>
          <w:p w14:paraId="5347A23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(18 236)</w:t>
            </w:r>
          </w:p>
        </w:tc>
        <w:tc>
          <w:tcPr>
            <w:tcW w:w="1616" w:type="dxa"/>
            <w:noWrap/>
            <w:hideMark/>
          </w:tcPr>
          <w:p w14:paraId="7E273986"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17 849</w:t>
            </w:r>
          </w:p>
        </w:tc>
        <w:tc>
          <w:tcPr>
            <w:tcW w:w="1615" w:type="dxa"/>
            <w:noWrap/>
            <w:hideMark/>
          </w:tcPr>
          <w:p w14:paraId="41D6BB32"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(3 411)</w:t>
            </w:r>
          </w:p>
        </w:tc>
        <w:tc>
          <w:tcPr>
            <w:tcW w:w="1616" w:type="dxa"/>
            <w:noWrap/>
            <w:hideMark/>
          </w:tcPr>
          <w:p w14:paraId="65D84E32"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(3 798)</w:t>
            </w:r>
          </w:p>
        </w:tc>
      </w:tr>
      <w:tr w:rsidR="00AC6C6C" w:rsidRPr="00AC6C6C" w14:paraId="41F8281B" w14:textId="77777777" w:rsidTr="00AC6C6C">
        <w:tc>
          <w:tcPr>
            <w:tcW w:w="3005" w:type="dxa"/>
            <w:hideMark/>
          </w:tcPr>
          <w:p w14:paraId="5236BF29"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3</w:t>
            </w:r>
          </w:p>
        </w:tc>
        <w:tc>
          <w:tcPr>
            <w:tcW w:w="1616" w:type="dxa"/>
            <w:noWrap/>
            <w:hideMark/>
          </w:tcPr>
          <w:p w14:paraId="19507A1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(24 143)</w:t>
            </w:r>
          </w:p>
        </w:tc>
        <w:tc>
          <w:tcPr>
            <w:tcW w:w="1616" w:type="dxa"/>
            <w:noWrap/>
            <w:hideMark/>
          </w:tcPr>
          <w:p w14:paraId="3F6870F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(31 150)</w:t>
            </w:r>
          </w:p>
        </w:tc>
        <w:tc>
          <w:tcPr>
            <w:tcW w:w="1615" w:type="dxa"/>
            <w:noWrap/>
            <w:hideMark/>
          </w:tcPr>
          <w:p w14:paraId="24C183F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38 608</w:t>
            </w:r>
          </w:p>
        </w:tc>
        <w:tc>
          <w:tcPr>
            <w:tcW w:w="1616" w:type="dxa"/>
            <w:noWrap/>
            <w:hideMark/>
          </w:tcPr>
          <w:p w14:paraId="2EEFD62C"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(16 685)</w:t>
            </w:r>
          </w:p>
        </w:tc>
      </w:tr>
      <w:tr w:rsidR="00AC6C6C" w:rsidRPr="00AC6C6C" w14:paraId="3B30DF68" w14:textId="77777777" w:rsidTr="00AC6C6C">
        <w:tc>
          <w:tcPr>
            <w:tcW w:w="3005" w:type="dxa"/>
            <w:tcBorders>
              <w:top w:val="nil"/>
              <w:left w:val="nil"/>
              <w:bottom w:val="single" w:sz="4" w:space="0" w:color="auto"/>
              <w:right w:val="nil"/>
            </w:tcBorders>
            <w:hideMark/>
          </w:tcPr>
          <w:p w14:paraId="682770A5"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Зміна величини очікуваного кредитного ризику</w:t>
            </w:r>
          </w:p>
        </w:tc>
        <w:tc>
          <w:tcPr>
            <w:tcW w:w="1616" w:type="dxa"/>
            <w:tcBorders>
              <w:top w:val="nil"/>
              <w:left w:val="nil"/>
              <w:bottom w:val="single" w:sz="4" w:space="0" w:color="auto"/>
              <w:right w:val="nil"/>
            </w:tcBorders>
            <w:noWrap/>
            <w:hideMark/>
          </w:tcPr>
          <w:p w14:paraId="4C1945CE"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(40 857)</w:t>
            </w:r>
          </w:p>
        </w:tc>
        <w:tc>
          <w:tcPr>
            <w:tcW w:w="1616" w:type="dxa"/>
            <w:tcBorders>
              <w:top w:val="nil"/>
              <w:left w:val="nil"/>
              <w:bottom w:val="single" w:sz="4" w:space="0" w:color="auto"/>
              <w:right w:val="nil"/>
            </w:tcBorders>
            <w:noWrap/>
            <w:hideMark/>
          </w:tcPr>
          <w:p w14:paraId="0097BDD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(7 066)</w:t>
            </w:r>
          </w:p>
        </w:tc>
        <w:tc>
          <w:tcPr>
            <w:tcW w:w="1615" w:type="dxa"/>
            <w:tcBorders>
              <w:top w:val="nil"/>
              <w:left w:val="nil"/>
              <w:bottom w:val="single" w:sz="4" w:space="0" w:color="auto"/>
              <w:right w:val="nil"/>
            </w:tcBorders>
            <w:noWrap/>
            <w:hideMark/>
          </w:tcPr>
          <w:p w14:paraId="585A97F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(15 851)</w:t>
            </w:r>
          </w:p>
        </w:tc>
        <w:tc>
          <w:tcPr>
            <w:tcW w:w="1616" w:type="dxa"/>
            <w:tcBorders>
              <w:top w:val="nil"/>
              <w:left w:val="nil"/>
              <w:bottom w:val="single" w:sz="4" w:space="0" w:color="auto"/>
              <w:right w:val="nil"/>
            </w:tcBorders>
            <w:noWrap/>
            <w:hideMark/>
          </w:tcPr>
          <w:p w14:paraId="268443FC"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(63 775)</w:t>
            </w:r>
          </w:p>
        </w:tc>
      </w:tr>
      <w:tr w:rsidR="00AC6C6C" w:rsidRPr="00AC6C6C" w14:paraId="43BF63CD" w14:textId="77777777" w:rsidTr="00AC6C6C">
        <w:tc>
          <w:tcPr>
            <w:tcW w:w="3005" w:type="dxa"/>
            <w:tcBorders>
              <w:top w:val="single" w:sz="4" w:space="0" w:color="auto"/>
              <w:left w:val="nil"/>
              <w:bottom w:val="nil"/>
              <w:right w:val="nil"/>
            </w:tcBorders>
            <w:hideMark/>
          </w:tcPr>
          <w:p w14:paraId="5CF76FD9"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Очікувані кредитні збитки на 30 червня 202</w:t>
            </w:r>
            <w:r w:rsidRPr="00AC6C6C">
              <w:rPr>
                <w:rFonts w:ascii="Times New Roman" w:eastAsia="Times New Roman" w:hAnsi="Times New Roman" w:cs="Times New Roman"/>
                <w:b/>
                <w:bCs/>
                <w:kern w:val="0"/>
                <w:sz w:val="20"/>
                <w:szCs w:val="20"/>
                <w:lang w:val="ru-RU" w:eastAsia="uk-UA"/>
                <w14:ligatures w14:val="none"/>
              </w:rPr>
              <w:t>4</w:t>
            </w:r>
            <w:r w:rsidRPr="00AC6C6C">
              <w:rPr>
                <w:rFonts w:ascii="Times New Roman" w:eastAsia="Times New Roman" w:hAnsi="Times New Roman" w:cs="Times New Roman"/>
                <w:b/>
                <w:bCs/>
                <w:kern w:val="0"/>
                <w:sz w:val="20"/>
                <w:szCs w:val="20"/>
                <w:lang w:val="uk-UA" w:eastAsia="uk-UA"/>
                <w14:ligatures w14:val="none"/>
              </w:rPr>
              <w:t xml:space="preserve"> року</w:t>
            </w:r>
          </w:p>
          <w:p w14:paraId="1B8AB439"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(не підтверджено аудитом)</w:t>
            </w:r>
          </w:p>
        </w:tc>
        <w:tc>
          <w:tcPr>
            <w:tcW w:w="1616" w:type="dxa"/>
            <w:tcBorders>
              <w:top w:val="single" w:sz="4" w:space="0" w:color="auto"/>
              <w:left w:val="nil"/>
              <w:bottom w:val="nil"/>
              <w:right w:val="nil"/>
            </w:tcBorders>
            <w:noWrap/>
            <w:hideMark/>
          </w:tcPr>
          <w:p w14:paraId="3330A0C3"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138 285</w:t>
            </w:r>
          </w:p>
        </w:tc>
        <w:tc>
          <w:tcPr>
            <w:tcW w:w="1616" w:type="dxa"/>
            <w:tcBorders>
              <w:top w:val="single" w:sz="4" w:space="0" w:color="auto"/>
              <w:left w:val="nil"/>
              <w:bottom w:val="nil"/>
              <w:right w:val="nil"/>
            </w:tcBorders>
            <w:noWrap/>
            <w:hideMark/>
          </w:tcPr>
          <w:p w14:paraId="6B941933"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123 471</w:t>
            </w:r>
          </w:p>
        </w:tc>
        <w:tc>
          <w:tcPr>
            <w:tcW w:w="1615" w:type="dxa"/>
            <w:tcBorders>
              <w:top w:val="single" w:sz="4" w:space="0" w:color="auto"/>
              <w:left w:val="nil"/>
              <w:bottom w:val="nil"/>
              <w:right w:val="nil"/>
            </w:tcBorders>
            <w:noWrap/>
            <w:hideMark/>
          </w:tcPr>
          <w:p w14:paraId="2B97BADB"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1 196 157</w:t>
            </w:r>
          </w:p>
        </w:tc>
        <w:tc>
          <w:tcPr>
            <w:tcW w:w="1616" w:type="dxa"/>
            <w:tcBorders>
              <w:top w:val="single" w:sz="4" w:space="0" w:color="auto"/>
              <w:left w:val="nil"/>
              <w:bottom w:val="nil"/>
              <w:right w:val="nil"/>
            </w:tcBorders>
            <w:noWrap/>
            <w:hideMark/>
          </w:tcPr>
          <w:p w14:paraId="76E82AD0"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1 457 913</w:t>
            </w:r>
          </w:p>
        </w:tc>
      </w:tr>
      <w:tr w:rsidR="00AC6C6C" w:rsidRPr="00AC6C6C" w14:paraId="288CB1A8" w14:textId="77777777" w:rsidTr="00AC6C6C">
        <w:tc>
          <w:tcPr>
            <w:tcW w:w="3005" w:type="dxa"/>
          </w:tcPr>
          <w:p w14:paraId="20647B3A"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tc>
        <w:tc>
          <w:tcPr>
            <w:tcW w:w="1616" w:type="dxa"/>
            <w:noWrap/>
          </w:tcPr>
          <w:p w14:paraId="49D82C0C"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tc>
        <w:tc>
          <w:tcPr>
            <w:tcW w:w="1616" w:type="dxa"/>
            <w:noWrap/>
          </w:tcPr>
          <w:p w14:paraId="051EA93F"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tc>
        <w:tc>
          <w:tcPr>
            <w:tcW w:w="1615" w:type="dxa"/>
            <w:noWrap/>
          </w:tcPr>
          <w:p w14:paraId="044F840C"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tc>
        <w:tc>
          <w:tcPr>
            <w:tcW w:w="1616" w:type="dxa"/>
            <w:noWrap/>
          </w:tcPr>
          <w:p w14:paraId="79896FA3"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tc>
      </w:tr>
    </w:tbl>
    <w:p w14:paraId="3888542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360" w:type="dxa"/>
        <w:tblInd w:w="108" w:type="dxa"/>
        <w:tblLayout w:type="fixed"/>
        <w:tblLook w:val="04A0" w:firstRow="1" w:lastRow="0" w:firstColumn="1" w:lastColumn="0" w:noHBand="0" w:noVBand="1"/>
      </w:tblPr>
      <w:tblGrid>
        <w:gridCol w:w="2970"/>
        <w:gridCol w:w="1597"/>
        <w:gridCol w:w="1598"/>
        <w:gridCol w:w="1597"/>
        <w:gridCol w:w="1598"/>
      </w:tblGrid>
      <w:tr w:rsidR="00AC6C6C" w:rsidRPr="00AC6C6C" w14:paraId="0D8642DD" w14:textId="77777777" w:rsidTr="00AC6C6C">
        <w:tc>
          <w:tcPr>
            <w:tcW w:w="2970" w:type="dxa"/>
            <w:hideMark/>
          </w:tcPr>
          <w:p w14:paraId="145B57C5"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597" w:type="dxa"/>
            <w:noWrap/>
            <w:hideMark/>
          </w:tcPr>
          <w:p w14:paraId="0F42DE3C"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1</w:t>
            </w:r>
          </w:p>
        </w:tc>
        <w:tc>
          <w:tcPr>
            <w:tcW w:w="1598" w:type="dxa"/>
            <w:noWrap/>
            <w:hideMark/>
          </w:tcPr>
          <w:p w14:paraId="13546A15"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2</w:t>
            </w:r>
          </w:p>
        </w:tc>
        <w:tc>
          <w:tcPr>
            <w:tcW w:w="1597" w:type="dxa"/>
            <w:noWrap/>
            <w:hideMark/>
          </w:tcPr>
          <w:p w14:paraId="287669A4"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Стадія 3</w:t>
            </w:r>
          </w:p>
        </w:tc>
        <w:tc>
          <w:tcPr>
            <w:tcW w:w="1598" w:type="dxa"/>
            <w:noWrap/>
            <w:hideMark/>
          </w:tcPr>
          <w:p w14:paraId="61BF9364"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 xml:space="preserve">          Всього</w:t>
            </w:r>
          </w:p>
        </w:tc>
      </w:tr>
      <w:tr w:rsidR="00AC6C6C" w:rsidRPr="00AC6C6C" w14:paraId="286E4D63" w14:textId="77777777" w:rsidTr="00AC6C6C">
        <w:tc>
          <w:tcPr>
            <w:tcW w:w="2970" w:type="dxa"/>
            <w:hideMark/>
          </w:tcPr>
          <w:p w14:paraId="72BFE276"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Очікувані кредитні збитки на 1 січня 202</w:t>
            </w:r>
            <w:r w:rsidRPr="00AC6C6C">
              <w:rPr>
                <w:rFonts w:ascii="Times New Roman" w:eastAsia="Times New Roman" w:hAnsi="Times New Roman" w:cs="Times New Roman"/>
                <w:b/>
                <w:bCs/>
                <w:kern w:val="0"/>
                <w:sz w:val="20"/>
                <w:szCs w:val="20"/>
                <w:lang w:val="ru-RU" w:eastAsia="uk-UA"/>
                <w14:ligatures w14:val="none"/>
              </w:rPr>
              <w:t>3</w:t>
            </w:r>
            <w:r w:rsidRPr="00AC6C6C">
              <w:rPr>
                <w:rFonts w:ascii="Times New Roman" w:eastAsia="Times New Roman" w:hAnsi="Times New Roman" w:cs="Times New Roman"/>
                <w:b/>
                <w:bCs/>
                <w:kern w:val="0"/>
                <w:sz w:val="20"/>
                <w:szCs w:val="20"/>
                <w:lang w:val="uk-UA" w:eastAsia="uk-UA"/>
                <w14:ligatures w14:val="none"/>
              </w:rPr>
              <w:t xml:space="preserve"> року </w:t>
            </w:r>
          </w:p>
        </w:tc>
        <w:tc>
          <w:tcPr>
            <w:tcW w:w="1597" w:type="dxa"/>
            <w:noWrap/>
            <w:hideMark/>
          </w:tcPr>
          <w:p w14:paraId="465FC253"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55 803</w:t>
            </w:r>
          </w:p>
        </w:tc>
        <w:tc>
          <w:tcPr>
            <w:tcW w:w="1598" w:type="dxa"/>
            <w:noWrap/>
            <w:hideMark/>
          </w:tcPr>
          <w:p w14:paraId="62AED4EC"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48 809</w:t>
            </w:r>
          </w:p>
        </w:tc>
        <w:tc>
          <w:tcPr>
            <w:tcW w:w="1597" w:type="dxa"/>
            <w:noWrap/>
            <w:hideMark/>
          </w:tcPr>
          <w:p w14:paraId="682B5BB7"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939 789</w:t>
            </w:r>
          </w:p>
        </w:tc>
        <w:tc>
          <w:tcPr>
            <w:tcW w:w="1598" w:type="dxa"/>
            <w:noWrap/>
            <w:hideMark/>
          </w:tcPr>
          <w:p w14:paraId="626A7097"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1 044 401</w:t>
            </w:r>
          </w:p>
        </w:tc>
      </w:tr>
      <w:tr w:rsidR="00AC6C6C" w:rsidRPr="00AC6C6C" w14:paraId="42475B24" w14:textId="77777777" w:rsidTr="00AC6C6C">
        <w:tc>
          <w:tcPr>
            <w:tcW w:w="2970" w:type="dxa"/>
            <w:hideMark/>
          </w:tcPr>
          <w:p w14:paraId="2A9BA47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Нові активи</w:t>
            </w:r>
          </w:p>
        </w:tc>
        <w:tc>
          <w:tcPr>
            <w:tcW w:w="1597" w:type="dxa"/>
            <w:noWrap/>
            <w:hideMark/>
          </w:tcPr>
          <w:p w14:paraId="3001000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70 983</w:t>
            </w:r>
          </w:p>
        </w:tc>
        <w:tc>
          <w:tcPr>
            <w:tcW w:w="1598" w:type="dxa"/>
            <w:noWrap/>
            <w:hideMark/>
          </w:tcPr>
          <w:p w14:paraId="316A2EF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79 013</w:t>
            </w:r>
          </w:p>
        </w:tc>
        <w:tc>
          <w:tcPr>
            <w:tcW w:w="1597" w:type="dxa"/>
            <w:noWrap/>
            <w:hideMark/>
          </w:tcPr>
          <w:p w14:paraId="51984BDD"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145 392</w:t>
            </w:r>
          </w:p>
        </w:tc>
        <w:tc>
          <w:tcPr>
            <w:tcW w:w="1598" w:type="dxa"/>
            <w:noWrap/>
            <w:hideMark/>
          </w:tcPr>
          <w:p w14:paraId="5AA3357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295 388</w:t>
            </w:r>
          </w:p>
        </w:tc>
      </w:tr>
      <w:tr w:rsidR="00AC6C6C" w:rsidRPr="00AC6C6C" w14:paraId="63FDB6B9" w14:textId="77777777" w:rsidTr="00AC6C6C">
        <w:tc>
          <w:tcPr>
            <w:tcW w:w="2970" w:type="dxa"/>
            <w:hideMark/>
          </w:tcPr>
          <w:p w14:paraId="46805B6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Погашені активи</w:t>
            </w:r>
          </w:p>
        </w:tc>
        <w:tc>
          <w:tcPr>
            <w:tcW w:w="1597" w:type="dxa"/>
            <w:noWrap/>
            <w:hideMark/>
          </w:tcPr>
          <w:p w14:paraId="453F6AC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(32 578)</w:t>
            </w:r>
          </w:p>
        </w:tc>
        <w:tc>
          <w:tcPr>
            <w:tcW w:w="1598" w:type="dxa"/>
            <w:noWrap/>
            <w:hideMark/>
          </w:tcPr>
          <w:p w14:paraId="2CEFADB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(11 951)</w:t>
            </w:r>
          </w:p>
        </w:tc>
        <w:tc>
          <w:tcPr>
            <w:tcW w:w="1597" w:type="dxa"/>
            <w:noWrap/>
            <w:hideMark/>
          </w:tcPr>
          <w:p w14:paraId="01E7BDB1"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(25 340)</w:t>
            </w:r>
          </w:p>
        </w:tc>
        <w:tc>
          <w:tcPr>
            <w:tcW w:w="1598" w:type="dxa"/>
            <w:noWrap/>
            <w:hideMark/>
          </w:tcPr>
          <w:p w14:paraId="3264E6F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(69 869)</w:t>
            </w:r>
          </w:p>
        </w:tc>
      </w:tr>
      <w:tr w:rsidR="00AC6C6C" w:rsidRPr="00AC6C6C" w14:paraId="1EC52093" w14:textId="77777777" w:rsidTr="00AC6C6C">
        <w:tc>
          <w:tcPr>
            <w:tcW w:w="2970" w:type="dxa"/>
            <w:hideMark/>
          </w:tcPr>
          <w:p w14:paraId="1757C70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1</w:t>
            </w:r>
          </w:p>
        </w:tc>
        <w:tc>
          <w:tcPr>
            <w:tcW w:w="1597" w:type="dxa"/>
            <w:noWrap/>
            <w:hideMark/>
          </w:tcPr>
          <w:p w14:paraId="1D7A252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(5 598)</w:t>
            </w:r>
          </w:p>
        </w:tc>
        <w:tc>
          <w:tcPr>
            <w:tcW w:w="1598" w:type="dxa"/>
            <w:noWrap/>
            <w:hideMark/>
          </w:tcPr>
          <w:p w14:paraId="71EF9D42"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(21 213)</w:t>
            </w:r>
          </w:p>
        </w:tc>
        <w:tc>
          <w:tcPr>
            <w:tcW w:w="1597" w:type="dxa"/>
            <w:noWrap/>
            <w:hideMark/>
          </w:tcPr>
          <w:p w14:paraId="1070DC4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(40 047)</w:t>
            </w:r>
          </w:p>
        </w:tc>
        <w:tc>
          <w:tcPr>
            <w:tcW w:w="1598" w:type="dxa"/>
            <w:noWrap/>
            <w:hideMark/>
          </w:tcPr>
          <w:p w14:paraId="54BE2CAF"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(66 859)</w:t>
            </w:r>
          </w:p>
        </w:tc>
      </w:tr>
      <w:tr w:rsidR="00AC6C6C" w:rsidRPr="00AC6C6C" w14:paraId="5D398CF7" w14:textId="77777777" w:rsidTr="00AC6C6C">
        <w:tc>
          <w:tcPr>
            <w:tcW w:w="2970" w:type="dxa"/>
            <w:hideMark/>
          </w:tcPr>
          <w:p w14:paraId="0B7F699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Переведення до Стадії  2</w:t>
            </w:r>
          </w:p>
        </w:tc>
        <w:tc>
          <w:tcPr>
            <w:tcW w:w="1597" w:type="dxa"/>
            <w:noWrap/>
            <w:hideMark/>
          </w:tcPr>
          <w:p w14:paraId="3201A210"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5 809</w:t>
            </w:r>
          </w:p>
        </w:tc>
        <w:tc>
          <w:tcPr>
            <w:tcW w:w="1598" w:type="dxa"/>
            <w:noWrap/>
            <w:hideMark/>
          </w:tcPr>
          <w:p w14:paraId="03B3171C"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(5 180)</w:t>
            </w:r>
          </w:p>
        </w:tc>
        <w:tc>
          <w:tcPr>
            <w:tcW w:w="1597" w:type="dxa"/>
            <w:noWrap/>
            <w:hideMark/>
          </w:tcPr>
          <w:p w14:paraId="088A31BE"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(10 625)</w:t>
            </w:r>
          </w:p>
        </w:tc>
        <w:tc>
          <w:tcPr>
            <w:tcW w:w="1598" w:type="dxa"/>
            <w:noWrap/>
            <w:hideMark/>
          </w:tcPr>
          <w:p w14:paraId="38A2EBB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(9 996)</w:t>
            </w:r>
          </w:p>
        </w:tc>
      </w:tr>
      <w:tr w:rsidR="00AC6C6C" w:rsidRPr="00AC6C6C" w14:paraId="1708DB0F" w14:textId="77777777" w:rsidTr="00AC6C6C">
        <w:tc>
          <w:tcPr>
            <w:tcW w:w="2970" w:type="dxa"/>
            <w:hideMark/>
          </w:tcPr>
          <w:p w14:paraId="03E1D67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Переведення до Стадії 3 </w:t>
            </w:r>
          </w:p>
        </w:tc>
        <w:tc>
          <w:tcPr>
            <w:tcW w:w="1597" w:type="dxa"/>
            <w:noWrap/>
            <w:hideMark/>
          </w:tcPr>
          <w:p w14:paraId="09EE75CB"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(2 969)</w:t>
            </w:r>
          </w:p>
        </w:tc>
        <w:tc>
          <w:tcPr>
            <w:tcW w:w="1598" w:type="dxa"/>
            <w:noWrap/>
            <w:hideMark/>
          </w:tcPr>
          <w:p w14:paraId="1C29B44E"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9 871</w:t>
            </w:r>
          </w:p>
        </w:tc>
        <w:tc>
          <w:tcPr>
            <w:tcW w:w="1597" w:type="dxa"/>
            <w:noWrap/>
            <w:hideMark/>
          </w:tcPr>
          <w:p w14:paraId="06F6D9B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(4 111)</w:t>
            </w:r>
          </w:p>
        </w:tc>
        <w:tc>
          <w:tcPr>
            <w:tcW w:w="1598" w:type="dxa"/>
            <w:noWrap/>
            <w:hideMark/>
          </w:tcPr>
          <w:p w14:paraId="470B4953"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2 790</w:t>
            </w:r>
          </w:p>
        </w:tc>
      </w:tr>
      <w:tr w:rsidR="00AC6C6C" w:rsidRPr="00AC6C6C" w14:paraId="6DE077EA" w14:textId="77777777" w:rsidTr="00AC6C6C">
        <w:tc>
          <w:tcPr>
            <w:tcW w:w="2970" w:type="dxa"/>
            <w:hideMark/>
          </w:tcPr>
          <w:p w14:paraId="49C8832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Продаж кредитів</w:t>
            </w:r>
          </w:p>
        </w:tc>
        <w:tc>
          <w:tcPr>
            <w:tcW w:w="1597" w:type="dxa"/>
            <w:noWrap/>
            <w:hideMark/>
          </w:tcPr>
          <w:p w14:paraId="2C5B30B4"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(7 171)</w:t>
            </w:r>
          </w:p>
        </w:tc>
        <w:tc>
          <w:tcPr>
            <w:tcW w:w="1598" w:type="dxa"/>
            <w:noWrap/>
            <w:hideMark/>
          </w:tcPr>
          <w:p w14:paraId="4168273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(7 302)</w:t>
            </w:r>
          </w:p>
        </w:tc>
        <w:tc>
          <w:tcPr>
            <w:tcW w:w="1597" w:type="dxa"/>
            <w:noWrap/>
            <w:hideMark/>
          </w:tcPr>
          <w:p w14:paraId="53B4F079"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47 384</w:t>
            </w:r>
          </w:p>
        </w:tc>
        <w:tc>
          <w:tcPr>
            <w:tcW w:w="1598" w:type="dxa"/>
            <w:noWrap/>
            <w:hideMark/>
          </w:tcPr>
          <w:p w14:paraId="5F7A321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32 911</w:t>
            </w:r>
          </w:p>
        </w:tc>
      </w:tr>
      <w:tr w:rsidR="00AC6C6C" w:rsidRPr="00AC6C6C" w14:paraId="1C3F4E0D" w14:textId="77777777" w:rsidTr="00AC6C6C">
        <w:tc>
          <w:tcPr>
            <w:tcW w:w="2970" w:type="dxa"/>
            <w:tcBorders>
              <w:top w:val="nil"/>
              <w:left w:val="nil"/>
              <w:bottom w:val="single" w:sz="4" w:space="0" w:color="auto"/>
              <w:right w:val="nil"/>
            </w:tcBorders>
            <w:hideMark/>
          </w:tcPr>
          <w:p w14:paraId="57654AD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Зміна величини очікуваного кредитного ризику</w:t>
            </w:r>
          </w:p>
        </w:tc>
        <w:tc>
          <w:tcPr>
            <w:tcW w:w="1597" w:type="dxa"/>
            <w:tcBorders>
              <w:top w:val="nil"/>
              <w:left w:val="nil"/>
              <w:bottom w:val="single" w:sz="4" w:space="0" w:color="auto"/>
              <w:right w:val="nil"/>
            </w:tcBorders>
            <w:noWrap/>
            <w:hideMark/>
          </w:tcPr>
          <w:p w14:paraId="63F5C7B1"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(1 022)</w:t>
            </w:r>
          </w:p>
        </w:tc>
        <w:tc>
          <w:tcPr>
            <w:tcW w:w="1598" w:type="dxa"/>
            <w:tcBorders>
              <w:top w:val="nil"/>
              <w:left w:val="nil"/>
              <w:bottom w:val="single" w:sz="4" w:space="0" w:color="auto"/>
              <w:right w:val="nil"/>
            </w:tcBorders>
            <w:noWrap/>
            <w:hideMark/>
          </w:tcPr>
          <w:p w14:paraId="66FAAF1C"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(30)</w:t>
            </w:r>
          </w:p>
        </w:tc>
        <w:tc>
          <w:tcPr>
            <w:tcW w:w="1597" w:type="dxa"/>
            <w:tcBorders>
              <w:top w:val="nil"/>
              <w:left w:val="nil"/>
              <w:bottom w:val="single" w:sz="4" w:space="0" w:color="auto"/>
              <w:right w:val="nil"/>
            </w:tcBorders>
            <w:noWrap/>
            <w:hideMark/>
          </w:tcPr>
          <w:p w14:paraId="3A1CAEE5"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25 745</w:t>
            </w:r>
          </w:p>
        </w:tc>
        <w:tc>
          <w:tcPr>
            <w:tcW w:w="1598" w:type="dxa"/>
            <w:tcBorders>
              <w:top w:val="nil"/>
              <w:left w:val="nil"/>
              <w:bottom w:val="single" w:sz="4" w:space="0" w:color="auto"/>
              <w:right w:val="nil"/>
            </w:tcBorders>
            <w:noWrap/>
            <w:hideMark/>
          </w:tcPr>
          <w:p w14:paraId="796E6C57" w14:textId="77777777" w:rsidR="00AC6C6C" w:rsidRPr="00AC6C6C" w:rsidRDefault="00AC6C6C" w:rsidP="00A669C9">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24 752</w:t>
            </w:r>
          </w:p>
        </w:tc>
      </w:tr>
      <w:tr w:rsidR="00AC6C6C" w:rsidRPr="00AC6C6C" w14:paraId="7BFCD614" w14:textId="77777777" w:rsidTr="00AC6C6C">
        <w:tc>
          <w:tcPr>
            <w:tcW w:w="2970" w:type="dxa"/>
            <w:tcBorders>
              <w:top w:val="single" w:sz="4" w:space="0" w:color="auto"/>
              <w:left w:val="nil"/>
              <w:bottom w:val="nil"/>
              <w:right w:val="nil"/>
            </w:tcBorders>
            <w:hideMark/>
          </w:tcPr>
          <w:p w14:paraId="43A219B8"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Очікувані кредитні збитки на 30 червня 202</w:t>
            </w:r>
            <w:r w:rsidRPr="00AC6C6C">
              <w:rPr>
                <w:rFonts w:ascii="Times New Roman" w:eastAsia="Times New Roman" w:hAnsi="Times New Roman" w:cs="Times New Roman"/>
                <w:b/>
                <w:bCs/>
                <w:kern w:val="0"/>
                <w:sz w:val="20"/>
                <w:szCs w:val="20"/>
                <w:lang w:val="ru-RU" w:eastAsia="uk-UA"/>
                <w14:ligatures w14:val="none"/>
              </w:rPr>
              <w:t>3</w:t>
            </w:r>
            <w:r w:rsidRPr="00AC6C6C">
              <w:rPr>
                <w:rFonts w:ascii="Times New Roman" w:eastAsia="Times New Roman" w:hAnsi="Times New Roman" w:cs="Times New Roman"/>
                <w:b/>
                <w:bCs/>
                <w:kern w:val="0"/>
                <w:sz w:val="20"/>
                <w:szCs w:val="20"/>
                <w:lang w:val="uk-UA" w:eastAsia="uk-UA"/>
                <w14:ligatures w14:val="none"/>
              </w:rPr>
              <w:t xml:space="preserve"> року</w:t>
            </w:r>
          </w:p>
          <w:p w14:paraId="3CC18F3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(не підтверджено аудитом)</w:t>
            </w:r>
          </w:p>
        </w:tc>
        <w:tc>
          <w:tcPr>
            <w:tcW w:w="1597" w:type="dxa"/>
            <w:tcBorders>
              <w:top w:val="single" w:sz="4" w:space="0" w:color="auto"/>
              <w:left w:val="nil"/>
              <w:bottom w:val="nil"/>
              <w:right w:val="nil"/>
            </w:tcBorders>
            <w:noWrap/>
            <w:hideMark/>
          </w:tcPr>
          <w:p w14:paraId="68A130D6"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83 256</w:t>
            </w:r>
          </w:p>
        </w:tc>
        <w:tc>
          <w:tcPr>
            <w:tcW w:w="1598" w:type="dxa"/>
            <w:tcBorders>
              <w:top w:val="single" w:sz="4" w:space="0" w:color="auto"/>
              <w:left w:val="nil"/>
              <w:bottom w:val="nil"/>
              <w:right w:val="nil"/>
            </w:tcBorders>
            <w:noWrap/>
            <w:hideMark/>
          </w:tcPr>
          <w:p w14:paraId="0ADB707D"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92 077</w:t>
            </w:r>
          </w:p>
        </w:tc>
        <w:tc>
          <w:tcPr>
            <w:tcW w:w="1597" w:type="dxa"/>
            <w:tcBorders>
              <w:top w:val="single" w:sz="4" w:space="0" w:color="auto"/>
              <w:left w:val="nil"/>
              <w:bottom w:val="nil"/>
              <w:right w:val="nil"/>
            </w:tcBorders>
            <w:noWrap/>
            <w:hideMark/>
          </w:tcPr>
          <w:p w14:paraId="1F7730B9"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1 078 186</w:t>
            </w:r>
          </w:p>
        </w:tc>
        <w:tc>
          <w:tcPr>
            <w:tcW w:w="1598" w:type="dxa"/>
            <w:tcBorders>
              <w:top w:val="single" w:sz="4" w:space="0" w:color="auto"/>
              <w:left w:val="nil"/>
              <w:bottom w:val="nil"/>
              <w:right w:val="nil"/>
            </w:tcBorders>
            <w:noWrap/>
            <w:hideMark/>
          </w:tcPr>
          <w:p w14:paraId="3A94DD5C" w14:textId="77777777" w:rsidR="00AC6C6C" w:rsidRPr="00AC6C6C" w:rsidRDefault="00AC6C6C" w:rsidP="00A669C9">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1 253 519</w:t>
            </w:r>
          </w:p>
        </w:tc>
      </w:tr>
      <w:tr w:rsidR="00AC6C6C" w:rsidRPr="00AC6C6C" w14:paraId="041BDF98" w14:textId="77777777" w:rsidTr="00AC6C6C">
        <w:tc>
          <w:tcPr>
            <w:tcW w:w="2970" w:type="dxa"/>
          </w:tcPr>
          <w:p w14:paraId="2DADBE4B"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7" w:type="dxa"/>
            <w:noWrap/>
          </w:tcPr>
          <w:p w14:paraId="7D6A14FD"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8" w:type="dxa"/>
            <w:noWrap/>
          </w:tcPr>
          <w:p w14:paraId="69B434A1"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7" w:type="dxa"/>
            <w:noWrap/>
          </w:tcPr>
          <w:p w14:paraId="4153F51B"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598" w:type="dxa"/>
            <w:noWrap/>
          </w:tcPr>
          <w:p w14:paraId="4CEEE6DF"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bl>
    <w:p w14:paraId="3C5D70E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67C05D73" w14:textId="77777777" w:rsidR="00AC6C6C" w:rsidRPr="00AC6C6C" w:rsidRDefault="00AC6C6C" w:rsidP="00A669C9">
      <w:pPr>
        <w:spacing w:after="0" w:line="240" w:lineRule="auto"/>
        <w:jc w:val="both"/>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Поточна дебіторська заборгованість за товари, роботи, послуги</w:t>
      </w:r>
    </w:p>
    <w:p w14:paraId="59CDEC54"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Дебіторська  заборгованість визнається активом, коли суб’єкт господарювання стає стороною контракту і внаслідок цього має юридичне право отримувати кошти.</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 xml:space="preserve">Для облікових та управлінських цілей дебіторська заборгованість </w:t>
      </w:r>
      <w:r w:rsidRPr="00AC6C6C">
        <w:rPr>
          <w:rFonts w:ascii="Times New Roman" w:eastAsia="Times New Roman" w:hAnsi="Times New Roman" w:cs="Times New Roman"/>
          <w:bCs/>
          <w:kern w:val="0"/>
          <w:sz w:val="20"/>
          <w:szCs w:val="20"/>
          <w:lang w:val="uk-UA" w:eastAsia="uk-UA"/>
          <w14:ligatures w14:val="none"/>
        </w:rPr>
        <w:lastRenderedPageBreak/>
        <w:t>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4BF02D67"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p>
    <w:p w14:paraId="580AAEEB" w14:textId="77777777" w:rsidR="00AC6C6C" w:rsidRPr="00AC6C6C" w:rsidRDefault="00AC6C6C" w:rsidP="00A669C9">
      <w:pPr>
        <w:numPr>
          <w:ilvl w:val="0"/>
          <w:numId w:val="4"/>
        </w:numPr>
        <w:spacing w:after="0" w:line="240" w:lineRule="auto"/>
        <w:jc w:val="both"/>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Поточні фінансові інвестиції</w:t>
      </w:r>
    </w:p>
    <w:p w14:paraId="2CE559CB"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у кількості 86 300  (вісімдесят шість тисяч триста ) штук  : </w:t>
      </w:r>
    </w:p>
    <w:p w14:paraId="75B29437"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p>
    <w:p w14:paraId="5EECE928"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вид та форма випуску: корпоративні облігації відсоткові бездокументарні  іменні незабезпечені;</w:t>
      </w:r>
    </w:p>
    <w:p w14:paraId="41B98204"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 міжнародний ідентифікаційний номер (ISIN) - UA5000006941  серії А ; </w:t>
      </w:r>
    </w:p>
    <w:p w14:paraId="04BDAF2B"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номінальна вартість -  1 000,00 грн. ( одна тисяча гривень 00 копійок).</w:t>
      </w:r>
    </w:p>
    <w:p w14:paraId="7BF5C4AE"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p>
    <w:p w14:paraId="1E875308"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початок звітного періоду, згідно Реєстра власників іменних цінних паперів у ПАТ "Національний депозитарій України"  облігації,  викуплені Товариством, на підставі укладених з власниками ЦП договорів купівлі-продажу(викупу),  складали  88 000  (вісімдесят вісім тисяч ) штук.</w:t>
      </w:r>
    </w:p>
    <w:p w14:paraId="48890B49"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 півріччі 2024 року</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на підставі рішення Загальних зборів учасників Товариства  (Протокол №4/2 від 08</w:t>
      </w:r>
      <w:r w:rsidRPr="00AC6C6C">
        <w:rPr>
          <w:rFonts w:ascii="Times New Roman" w:eastAsia="Times New Roman" w:hAnsi="Times New Roman" w:cs="Times New Roman"/>
          <w:bCs/>
          <w:kern w:val="0"/>
          <w:sz w:val="20"/>
          <w:szCs w:val="20"/>
          <w:lang w:val="ru-RU" w:eastAsia="uk-UA"/>
          <w14:ligatures w14:val="none"/>
        </w:rPr>
        <w:t>.02.</w:t>
      </w:r>
      <w:r w:rsidRPr="00AC6C6C">
        <w:rPr>
          <w:rFonts w:ascii="Times New Roman" w:eastAsia="Times New Roman" w:hAnsi="Times New Roman" w:cs="Times New Roman"/>
          <w:bCs/>
          <w:kern w:val="0"/>
          <w:sz w:val="20"/>
          <w:szCs w:val="20"/>
          <w:lang w:val="uk-UA" w:eastAsia="uk-UA"/>
          <w14:ligatures w14:val="none"/>
        </w:rPr>
        <w:t>2024</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року</w:t>
      </w:r>
      <w:r w:rsidRPr="00AC6C6C">
        <w:rPr>
          <w:rFonts w:ascii="Times New Roman" w:eastAsia="Times New Roman" w:hAnsi="Times New Roman" w:cs="Times New Roman"/>
          <w:bCs/>
          <w:kern w:val="0"/>
          <w:sz w:val="20"/>
          <w:szCs w:val="20"/>
          <w:lang w:val="ru-RU" w:eastAsia="uk-UA"/>
          <w14:ligatures w14:val="none"/>
        </w:rPr>
        <w:t>),</w:t>
      </w:r>
      <w:r w:rsidRPr="00AC6C6C">
        <w:rPr>
          <w:rFonts w:ascii="Times New Roman" w:eastAsia="Times New Roman" w:hAnsi="Times New Roman" w:cs="Times New Roman"/>
          <w:bCs/>
          <w:kern w:val="0"/>
          <w:sz w:val="20"/>
          <w:szCs w:val="20"/>
          <w:lang w:val="uk-UA" w:eastAsia="uk-UA"/>
          <w14:ligatures w14:val="none"/>
        </w:rPr>
        <w:t xml:space="preserve"> укладено договір купівлі-продажу фінансових інструментів  на наступних умовах:</w:t>
      </w:r>
    </w:p>
    <w:p w14:paraId="4C82BDE5"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ru-RU" w:eastAsia="uk-UA"/>
          <w14:ligatures w14:val="none"/>
        </w:rPr>
      </w:pPr>
    </w:p>
    <w:p w14:paraId="4EBBD3E1"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w:t>
      </w:r>
      <w:r w:rsidRPr="00AC6C6C">
        <w:rPr>
          <w:rFonts w:ascii="Times New Roman" w:eastAsia="Times New Roman" w:hAnsi="Times New Roman" w:cs="Times New Roman"/>
          <w:bCs/>
          <w:kern w:val="0"/>
          <w:sz w:val="20"/>
          <w:szCs w:val="20"/>
          <w:lang w:val="uk-UA" w:eastAsia="uk-UA"/>
          <w14:ligatures w14:val="none"/>
        </w:rPr>
        <w:t>кількість фінансових інструментів 1 700 (одна тисяча сімсот) штук.</w:t>
      </w:r>
      <w:r w:rsidRPr="00AC6C6C">
        <w:rPr>
          <w:rFonts w:ascii="Times New Roman" w:eastAsia="Times New Roman" w:hAnsi="Times New Roman" w:cs="Times New Roman"/>
          <w:bCs/>
          <w:kern w:val="0"/>
          <w:sz w:val="20"/>
          <w:szCs w:val="20"/>
          <w:lang w:val="ru-RU" w:eastAsia="uk-UA"/>
          <w14:ligatures w14:val="none"/>
        </w:rPr>
        <w:t>;</w:t>
      </w:r>
    </w:p>
    <w:p w14:paraId="16BC48D7"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eastAsia="uk-UA"/>
          <w14:ligatures w14:val="none"/>
        </w:rPr>
        <w:t xml:space="preserve">-номінальна вартість одного фінансового інструменту </w:t>
      </w:r>
      <w:r w:rsidRPr="00AC6C6C">
        <w:rPr>
          <w:rFonts w:ascii="Times New Roman" w:eastAsia="Times New Roman" w:hAnsi="Times New Roman" w:cs="Times New Roman"/>
          <w:bCs/>
          <w:kern w:val="0"/>
          <w:sz w:val="20"/>
          <w:szCs w:val="20"/>
          <w:lang w:val="ru-RU" w:eastAsia="uk-UA"/>
          <w14:ligatures w14:val="none"/>
        </w:rPr>
        <w:t>: 1000.00</w:t>
      </w:r>
      <w:r w:rsidRPr="00AC6C6C">
        <w:rPr>
          <w:rFonts w:ascii="Times New Roman" w:eastAsia="Times New Roman" w:hAnsi="Times New Roman" w:cs="Times New Roman"/>
          <w:bCs/>
          <w:kern w:val="0"/>
          <w:sz w:val="20"/>
          <w:szCs w:val="20"/>
          <w:lang w:eastAsia="uk-UA"/>
          <w14:ligatures w14:val="none"/>
        </w:rPr>
        <w:t xml:space="preserve"> грн (одна тисяча гривень 00 копійок)</w:t>
      </w:r>
      <w:r w:rsidRPr="00AC6C6C">
        <w:rPr>
          <w:rFonts w:ascii="Times New Roman" w:eastAsia="Times New Roman" w:hAnsi="Times New Roman" w:cs="Times New Roman"/>
          <w:bCs/>
          <w:kern w:val="0"/>
          <w:sz w:val="20"/>
          <w:szCs w:val="20"/>
          <w:lang w:val="ru-RU" w:eastAsia="uk-UA"/>
          <w14:ligatures w14:val="none"/>
        </w:rPr>
        <w:t>;</w:t>
      </w:r>
    </w:p>
    <w:p w14:paraId="50431B60"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eastAsia="uk-UA"/>
          <w14:ligatures w14:val="none"/>
        </w:rPr>
        <w:t>-сума договору 1 700 000,00 грн (Один мільйон сімсот тисяч гривень 00 копійок)</w:t>
      </w:r>
    </w:p>
    <w:p w14:paraId="397DFF5A"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p w14:paraId="31B9F27E" w14:textId="77777777" w:rsidR="00AC6C6C" w:rsidRPr="00AC6C6C" w:rsidRDefault="00AC6C6C" w:rsidP="00A669C9">
      <w:pPr>
        <w:numPr>
          <w:ilvl w:val="0"/>
          <w:numId w:val="4"/>
        </w:numPr>
        <w:spacing w:after="0" w:line="240" w:lineRule="auto"/>
        <w:jc w:val="both"/>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Грошові кошти та їх еквіваленти</w:t>
      </w:r>
    </w:p>
    <w:p w14:paraId="45989A99" w14:textId="77777777" w:rsidR="00AC6C6C" w:rsidRPr="00AC6C6C" w:rsidRDefault="00AC6C6C" w:rsidP="00A669C9">
      <w:pPr>
        <w:spacing w:after="0" w:line="240" w:lineRule="auto"/>
        <w:jc w:val="both"/>
        <w:rPr>
          <w:rFonts w:ascii="Times New Roman" w:eastAsia="Times New Roman" w:hAnsi="Times New Roman" w:cs="Times New Roman"/>
          <w:b/>
          <w:bCs/>
          <w:kern w:val="0"/>
          <w:sz w:val="20"/>
          <w:szCs w:val="20"/>
          <w:lang w:eastAsia="uk-UA"/>
          <w14:ligatures w14:val="none"/>
        </w:rPr>
      </w:pPr>
    </w:p>
    <w:p w14:paraId="0A6FBCB9"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У складі грошових коштів та їх еквівалентів станом на 30</w:t>
      </w:r>
      <w:r w:rsidRPr="00AC6C6C">
        <w:rPr>
          <w:rFonts w:ascii="Times New Roman" w:eastAsia="Times New Roman" w:hAnsi="Times New Roman" w:cs="Times New Roman"/>
          <w:bCs/>
          <w:kern w:val="0"/>
          <w:sz w:val="20"/>
          <w:szCs w:val="20"/>
          <w:lang w:val="ru-RU" w:eastAsia="uk-UA"/>
          <w14:ligatures w14:val="none"/>
        </w:rPr>
        <w:t xml:space="preserve"> червня </w:t>
      </w:r>
      <w:r w:rsidRPr="00AC6C6C">
        <w:rPr>
          <w:rFonts w:ascii="Times New Roman" w:eastAsia="Times New Roman" w:hAnsi="Times New Roman" w:cs="Times New Roman"/>
          <w:bCs/>
          <w:kern w:val="0"/>
          <w:sz w:val="20"/>
          <w:szCs w:val="20"/>
          <w:lang w:val="uk-UA" w:eastAsia="uk-UA"/>
          <w14:ligatures w14:val="none"/>
        </w:rPr>
        <w:t xml:space="preserve">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відображені грошові кошти в національній валюті на рахунках Товариства в банках та на рахунках в платіжних системах. На</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7BA7B03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6B2011D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342" w:type="dxa"/>
        <w:tblLook w:val="04A0" w:firstRow="1" w:lastRow="0" w:firstColumn="1" w:lastColumn="0" w:noHBand="0" w:noVBand="1"/>
      </w:tblPr>
      <w:tblGrid>
        <w:gridCol w:w="5679"/>
        <w:gridCol w:w="1845"/>
        <w:gridCol w:w="1818"/>
      </w:tblGrid>
      <w:tr w:rsidR="00AC6C6C" w:rsidRPr="00AC6C6C" w14:paraId="21F19775" w14:textId="77777777" w:rsidTr="00AC6C6C">
        <w:tc>
          <w:tcPr>
            <w:tcW w:w="5679" w:type="dxa"/>
            <w:noWrap/>
            <w:hideMark/>
          </w:tcPr>
          <w:p w14:paraId="485A03B5"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845" w:type="dxa"/>
            <w:noWrap/>
            <w:hideMark/>
          </w:tcPr>
          <w:p w14:paraId="404D080D"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30</w:t>
            </w:r>
            <w:r w:rsidRPr="00AC6C6C">
              <w:rPr>
                <w:rFonts w:ascii="Times New Roman" w:eastAsia="Times New Roman" w:hAnsi="Times New Roman" w:cs="Times New Roman"/>
                <w:b/>
                <w:bCs/>
                <w:kern w:val="0"/>
                <w:sz w:val="20"/>
                <w:szCs w:val="20"/>
                <w:lang w:val="ru-RU" w:eastAsia="uk-UA"/>
                <w14:ligatures w14:val="none"/>
              </w:rPr>
              <w:t xml:space="preserve"> червня</w:t>
            </w:r>
            <w:r w:rsidRPr="00AC6C6C">
              <w:rPr>
                <w:rFonts w:ascii="Times New Roman" w:eastAsia="Times New Roman" w:hAnsi="Times New Roman" w:cs="Times New Roman"/>
                <w:b/>
                <w:bCs/>
                <w:kern w:val="0"/>
                <w:sz w:val="20"/>
                <w:szCs w:val="20"/>
                <w:lang w:val="uk-UA" w:eastAsia="uk-UA"/>
                <w14:ligatures w14:val="none"/>
              </w:rPr>
              <w:t xml:space="preserve"> 202</w:t>
            </w:r>
            <w:r w:rsidRPr="00AC6C6C">
              <w:rPr>
                <w:rFonts w:ascii="Times New Roman" w:eastAsia="Times New Roman" w:hAnsi="Times New Roman" w:cs="Times New Roman"/>
                <w:b/>
                <w:bCs/>
                <w:kern w:val="0"/>
                <w:sz w:val="20"/>
                <w:szCs w:val="20"/>
                <w:lang w:val="ru-RU" w:eastAsia="uk-UA"/>
                <w14:ligatures w14:val="none"/>
              </w:rPr>
              <w:t>4</w:t>
            </w:r>
          </w:p>
          <w:p w14:paraId="663AB7A2"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(не підтверд-жено аудитом)</w:t>
            </w:r>
          </w:p>
        </w:tc>
        <w:tc>
          <w:tcPr>
            <w:tcW w:w="1818" w:type="dxa"/>
            <w:noWrap/>
            <w:hideMark/>
          </w:tcPr>
          <w:p w14:paraId="75A3A4AE"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uk-UA" w:eastAsia="uk-UA"/>
                <w14:ligatures w14:val="none"/>
              </w:rPr>
              <w:t>31 грудня 202</w:t>
            </w:r>
            <w:r w:rsidRPr="00AC6C6C">
              <w:rPr>
                <w:rFonts w:ascii="Times New Roman" w:eastAsia="Times New Roman" w:hAnsi="Times New Roman" w:cs="Times New Roman"/>
                <w:b/>
                <w:bCs/>
                <w:kern w:val="0"/>
                <w:sz w:val="20"/>
                <w:szCs w:val="20"/>
                <w:lang w:val="ru-RU" w:eastAsia="uk-UA"/>
                <w14:ligatures w14:val="none"/>
              </w:rPr>
              <w:t>3</w:t>
            </w:r>
          </w:p>
        </w:tc>
      </w:tr>
      <w:tr w:rsidR="00AC6C6C" w:rsidRPr="00AC6C6C" w14:paraId="25FF110C" w14:textId="77777777" w:rsidTr="00AC6C6C">
        <w:tc>
          <w:tcPr>
            <w:tcW w:w="5679" w:type="dxa"/>
            <w:noWrap/>
            <w:hideMark/>
          </w:tcPr>
          <w:p w14:paraId="4C4C1AE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Поточні рахунки в банках</w:t>
            </w:r>
          </w:p>
        </w:tc>
        <w:tc>
          <w:tcPr>
            <w:tcW w:w="1845" w:type="dxa"/>
            <w:noWrap/>
            <w:vAlign w:val="bottom"/>
            <w:hideMark/>
          </w:tcPr>
          <w:p w14:paraId="1EAFE62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9 551</w:t>
            </w:r>
          </w:p>
        </w:tc>
        <w:tc>
          <w:tcPr>
            <w:tcW w:w="1818" w:type="dxa"/>
            <w:noWrap/>
            <w:vAlign w:val="bottom"/>
            <w:hideMark/>
          </w:tcPr>
          <w:p w14:paraId="5D1C694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23 122</w:t>
            </w:r>
          </w:p>
        </w:tc>
      </w:tr>
      <w:tr w:rsidR="00AC6C6C" w:rsidRPr="00AC6C6C" w14:paraId="06F4A513" w14:textId="77777777" w:rsidTr="00AC6C6C">
        <w:tc>
          <w:tcPr>
            <w:tcW w:w="5679" w:type="dxa"/>
            <w:noWrap/>
            <w:hideMark/>
          </w:tcPr>
          <w:p w14:paraId="453DCDC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Рахунки в платіжних  системах</w:t>
            </w:r>
          </w:p>
        </w:tc>
        <w:tc>
          <w:tcPr>
            <w:tcW w:w="1845" w:type="dxa"/>
            <w:tcBorders>
              <w:top w:val="nil"/>
              <w:left w:val="nil"/>
              <w:bottom w:val="single" w:sz="4" w:space="0" w:color="auto"/>
              <w:right w:val="nil"/>
            </w:tcBorders>
            <w:noWrap/>
            <w:vAlign w:val="bottom"/>
            <w:hideMark/>
          </w:tcPr>
          <w:p w14:paraId="6F0D268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4 943</w:t>
            </w:r>
          </w:p>
        </w:tc>
        <w:tc>
          <w:tcPr>
            <w:tcW w:w="1818" w:type="dxa"/>
            <w:tcBorders>
              <w:top w:val="nil"/>
              <w:left w:val="nil"/>
              <w:bottom w:val="single" w:sz="4" w:space="0" w:color="auto"/>
              <w:right w:val="nil"/>
            </w:tcBorders>
            <w:noWrap/>
            <w:vAlign w:val="bottom"/>
            <w:hideMark/>
          </w:tcPr>
          <w:p w14:paraId="668B3EC9"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10 652</w:t>
            </w:r>
          </w:p>
        </w:tc>
      </w:tr>
      <w:tr w:rsidR="00AC6C6C" w:rsidRPr="00AC6C6C" w14:paraId="4AEA5271" w14:textId="77777777" w:rsidTr="00AC6C6C">
        <w:tc>
          <w:tcPr>
            <w:tcW w:w="5679" w:type="dxa"/>
            <w:noWrap/>
            <w:hideMark/>
          </w:tcPr>
          <w:p w14:paraId="726D8DA3"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w:t>
            </w:r>
          </w:p>
        </w:tc>
        <w:tc>
          <w:tcPr>
            <w:tcW w:w="1845" w:type="dxa"/>
            <w:tcBorders>
              <w:top w:val="single" w:sz="4" w:space="0" w:color="auto"/>
              <w:left w:val="nil"/>
              <w:bottom w:val="single" w:sz="4" w:space="0" w:color="auto"/>
              <w:right w:val="nil"/>
            </w:tcBorders>
            <w:noWrap/>
            <w:vAlign w:val="bottom"/>
            <w:hideMark/>
          </w:tcPr>
          <w:p w14:paraId="6FDF87D8"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14 494</w:t>
            </w:r>
          </w:p>
        </w:tc>
        <w:tc>
          <w:tcPr>
            <w:tcW w:w="1818" w:type="dxa"/>
            <w:tcBorders>
              <w:top w:val="single" w:sz="4" w:space="0" w:color="auto"/>
              <w:left w:val="nil"/>
              <w:bottom w:val="single" w:sz="4" w:space="0" w:color="auto"/>
              <w:right w:val="nil"/>
            </w:tcBorders>
            <w:noWrap/>
            <w:vAlign w:val="bottom"/>
            <w:hideMark/>
          </w:tcPr>
          <w:p w14:paraId="6D6B5D61"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33 774</w:t>
            </w:r>
          </w:p>
        </w:tc>
      </w:tr>
      <w:tr w:rsidR="00AC6C6C" w:rsidRPr="00AC6C6C" w14:paraId="32B96428" w14:textId="77777777" w:rsidTr="00AC6C6C">
        <w:tc>
          <w:tcPr>
            <w:tcW w:w="5679" w:type="dxa"/>
            <w:noWrap/>
          </w:tcPr>
          <w:p w14:paraId="1A698ACD"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845" w:type="dxa"/>
            <w:tcBorders>
              <w:top w:val="single" w:sz="4" w:space="0" w:color="auto"/>
              <w:left w:val="nil"/>
              <w:bottom w:val="nil"/>
              <w:right w:val="nil"/>
            </w:tcBorders>
            <w:noWrap/>
            <w:vAlign w:val="bottom"/>
          </w:tcPr>
          <w:p w14:paraId="5DFE9477"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1818" w:type="dxa"/>
            <w:tcBorders>
              <w:top w:val="single" w:sz="4" w:space="0" w:color="auto"/>
              <w:left w:val="nil"/>
              <w:bottom w:val="nil"/>
              <w:right w:val="nil"/>
            </w:tcBorders>
            <w:noWrap/>
            <w:vAlign w:val="bottom"/>
          </w:tcPr>
          <w:p w14:paraId="0A9289B4"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tbl>
    <w:p w14:paraId="0D441AFE"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eastAsia="uk-UA"/>
          <w14:ligatures w14:val="none"/>
        </w:rPr>
        <w:tab/>
        <w:t xml:space="preserve">Грошові кошти та їх еквіваленти розміщаються тільки у провідних українських банках, що мають високі рейтинги, які , на думку керівництва Товариства, на момент внеску мають мінімальний ризик дефолту. </w:t>
      </w:r>
    </w:p>
    <w:p w14:paraId="08CC2831"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p>
    <w:p w14:paraId="1B2E8FD5" w14:textId="77777777" w:rsidR="00AC6C6C" w:rsidRPr="00AC6C6C" w:rsidRDefault="00AC6C6C" w:rsidP="00A669C9">
      <w:pPr>
        <w:numPr>
          <w:ilvl w:val="0"/>
          <w:numId w:val="4"/>
        </w:numPr>
        <w:spacing w:after="0" w:line="240" w:lineRule="auto"/>
        <w:jc w:val="both"/>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 xml:space="preserve">Власний капітал </w:t>
      </w:r>
    </w:p>
    <w:p w14:paraId="6450A269"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статутний капітал Товариства склав 30 460 ти</w:t>
      </w:r>
      <w:r w:rsidRPr="00AC6C6C">
        <w:rPr>
          <w:rFonts w:ascii="Times New Roman" w:eastAsia="Times New Roman" w:hAnsi="Times New Roman" w:cs="Times New Roman"/>
          <w:bCs/>
          <w:kern w:val="0"/>
          <w:sz w:val="20"/>
          <w:szCs w:val="20"/>
          <w:lang w:val="ru-RU" w:eastAsia="uk-UA"/>
          <w14:ligatures w14:val="none"/>
        </w:rPr>
        <w:t>с.</w:t>
      </w:r>
      <w:r w:rsidRPr="00AC6C6C">
        <w:rPr>
          <w:rFonts w:ascii="Times New Roman" w:eastAsia="Times New Roman" w:hAnsi="Times New Roman" w:cs="Times New Roman"/>
          <w:bCs/>
          <w:kern w:val="0"/>
          <w:sz w:val="20"/>
          <w:szCs w:val="20"/>
          <w:lang w:val="uk-UA" w:eastAsia="uk-UA"/>
          <w14:ligatures w14:val="none"/>
        </w:rPr>
        <w:t>гр</w:t>
      </w:r>
      <w:r w:rsidRPr="00AC6C6C">
        <w:rPr>
          <w:rFonts w:ascii="Times New Roman" w:eastAsia="Times New Roman" w:hAnsi="Times New Roman" w:cs="Times New Roman"/>
          <w:bCs/>
          <w:kern w:val="0"/>
          <w:sz w:val="20"/>
          <w:szCs w:val="20"/>
          <w:lang w:val="ru-RU" w:eastAsia="uk-UA"/>
          <w14:ligatures w14:val="none"/>
        </w:rPr>
        <w:t>н</w:t>
      </w:r>
      <w:r w:rsidRPr="00AC6C6C">
        <w:rPr>
          <w:rFonts w:ascii="Times New Roman" w:eastAsia="Times New Roman" w:hAnsi="Times New Roman" w:cs="Times New Roman"/>
          <w:bCs/>
          <w:kern w:val="0"/>
          <w:sz w:val="20"/>
          <w:szCs w:val="20"/>
          <w:lang w:val="uk-UA" w:eastAsia="uk-UA"/>
          <w14:ligatures w14:val="none"/>
        </w:rPr>
        <w:t xml:space="preserve">., який сплачено грошовими коштами в повному обсязі згідно діючого законодавства України. </w:t>
      </w:r>
    </w:p>
    <w:p w14:paraId="047393A7"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 Склад учасників Товариства зазначено в Примітці 1.</w:t>
      </w:r>
    </w:p>
    <w:p w14:paraId="60F42AA8"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p>
    <w:p w14:paraId="121569B1" w14:textId="77777777" w:rsidR="00AC6C6C" w:rsidRPr="00AC6C6C" w:rsidRDefault="00AC6C6C" w:rsidP="00A669C9">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Прибуток станом на 30</w:t>
      </w:r>
      <w:r w:rsidRPr="00AC6C6C">
        <w:rPr>
          <w:rFonts w:ascii="Times New Roman" w:eastAsia="Times New Roman" w:hAnsi="Times New Roman" w:cs="Times New Roman"/>
          <w:bCs/>
          <w:kern w:val="0"/>
          <w:sz w:val="20"/>
          <w:szCs w:val="20"/>
          <w:lang w:val="ru-RU" w:eastAsia="uk-UA"/>
          <w14:ligatures w14:val="none"/>
        </w:rPr>
        <w:t xml:space="preserve"> червня</w:t>
      </w:r>
      <w:r w:rsidRPr="00AC6C6C">
        <w:rPr>
          <w:rFonts w:ascii="Times New Roman" w:eastAsia="Times New Roman" w:hAnsi="Times New Roman" w:cs="Times New Roman"/>
          <w:bCs/>
          <w:kern w:val="0"/>
          <w:sz w:val="20"/>
          <w:szCs w:val="20"/>
          <w:lang w:val="uk-UA" w:eastAsia="uk-UA"/>
          <w14:ligatures w14:val="none"/>
        </w:rPr>
        <w:t xml:space="preserve"> 202</w:t>
      </w:r>
      <w:r w:rsidRPr="00AC6C6C">
        <w:rPr>
          <w:rFonts w:ascii="Times New Roman" w:eastAsia="Times New Roman" w:hAnsi="Times New Roman" w:cs="Times New Roman"/>
          <w:bCs/>
          <w:kern w:val="0"/>
          <w:sz w:val="20"/>
          <w:szCs w:val="20"/>
          <w:lang w:val="ru-RU" w:eastAsia="uk-UA"/>
          <w14:ligatures w14:val="none"/>
        </w:rPr>
        <w:t xml:space="preserve">4 </w:t>
      </w:r>
      <w:r w:rsidRPr="00AC6C6C">
        <w:rPr>
          <w:rFonts w:ascii="Times New Roman" w:eastAsia="Times New Roman" w:hAnsi="Times New Roman" w:cs="Times New Roman"/>
          <w:bCs/>
          <w:kern w:val="0"/>
          <w:sz w:val="20"/>
          <w:szCs w:val="20"/>
          <w:lang w:val="uk-UA" w:eastAsia="uk-UA"/>
          <w14:ligatures w14:val="none"/>
        </w:rPr>
        <w:t xml:space="preserve"> року відображено в сумі 39 575 тис. грн.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w:t>
      </w:r>
      <w:r w:rsidRPr="00AC6C6C">
        <w:rPr>
          <w:rFonts w:ascii="Times New Roman" w:eastAsia="Times New Roman" w:hAnsi="Times New Roman" w:cs="Times New Roman"/>
          <w:bCs/>
          <w:kern w:val="0"/>
          <w:sz w:val="20"/>
          <w:szCs w:val="20"/>
          <w:lang w:val="ru-RU" w:eastAsia="uk-UA"/>
          <w14:ligatures w14:val="none"/>
        </w:rPr>
        <w:t xml:space="preserve">прибуток  24 744 тис.грн.) </w:t>
      </w:r>
      <w:r w:rsidRPr="00AC6C6C">
        <w:rPr>
          <w:rFonts w:ascii="Times New Roman" w:eastAsia="Times New Roman" w:hAnsi="Times New Roman" w:cs="Times New Roman"/>
          <w:bCs/>
          <w:kern w:val="0"/>
          <w:sz w:val="20"/>
          <w:szCs w:val="20"/>
          <w:lang w:val="uk-UA" w:eastAsia="uk-UA"/>
          <w14:ligatures w14:val="none"/>
        </w:rPr>
        <w:t xml:space="preserve">. </w:t>
      </w:r>
    </w:p>
    <w:p w14:paraId="5A846C0A" w14:textId="77777777" w:rsidR="00AC6C6C" w:rsidRPr="00AC6C6C" w:rsidRDefault="00AC6C6C" w:rsidP="00A669C9">
      <w:pPr>
        <w:spacing w:after="0" w:line="240" w:lineRule="auto"/>
        <w:jc w:val="both"/>
        <w:rPr>
          <w:rFonts w:ascii="Times New Roman" w:eastAsia="Times New Roman" w:hAnsi="Times New Roman" w:cs="Times New Roman"/>
          <w:bCs/>
          <w:kern w:val="0"/>
          <w:sz w:val="24"/>
          <w:szCs w:val="24"/>
          <w:lang w:val="uk-UA" w:eastAsia="uk-UA"/>
          <w14:ligatures w14:val="none"/>
        </w:rPr>
      </w:pPr>
    </w:p>
    <w:p w14:paraId="25319313"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 xml:space="preserve">Зобов’язання </w:t>
      </w:r>
    </w:p>
    <w:p w14:paraId="79E418C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3E970160"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bookmarkStart w:id="14" w:name="_Hlk101539410"/>
      <w:r w:rsidRPr="00AC6C6C">
        <w:rPr>
          <w:rFonts w:ascii="Times New Roman" w:eastAsia="Times New Roman" w:hAnsi="Times New Roman" w:cs="Times New Roman"/>
          <w:b/>
          <w:bCs/>
          <w:kern w:val="0"/>
          <w:sz w:val="20"/>
          <w:szCs w:val="20"/>
          <w:lang w:val="uk-UA" w:eastAsia="uk-UA"/>
          <w14:ligatures w14:val="none"/>
        </w:rPr>
        <w:t>Довгострокові зобов'язання представлені наступним чином:</w:t>
      </w:r>
    </w:p>
    <w:p w14:paraId="421CA88D"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p w14:paraId="607AF98B" w14:textId="77777777" w:rsidR="00AC6C6C" w:rsidRDefault="00AC6C6C" w:rsidP="00AC6C6C">
      <w:pPr>
        <w:spacing w:after="0" w:line="240" w:lineRule="auto"/>
        <w:jc w:val="center"/>
        <w:rPr>
          <w:rFonts w:ascii="Times New Roman" w:eastAsia="Times New Roman" w:hAnsi="Times New Roman" w:cs="Times New Roman"/>
          <w:b/>
          <w:bCs/>
          <w:kern w:val="0"/>
          <w:sz w:val="20"/>
          <w:szCs w:val="20"/>
          <w:u w:val="single"/>
          <w:lang w:val="ru-RU" w:eastAsia="uk-UA"/>
          <w14:ligatures w14:val="none"/>
        </w:rPr>
      </w:pPr>
      <w:r w:rsidRPr="00AC6C6C">
        <w:rPr>
          <w:rFonts w:ascii="Times New Roman" w:eastAsia="Times New Roman" w:hAnsi="Times New Roman" w:cs="Times New Roman"/>
          <w:b/>
          <w:bCs/>
          <w:kern w:val="0"/>
          <w:sz w:val="20"/>
          <w:szCs w:val="20"/>
          <w:u w:val="single"/>
          <w:lang w:val="uk-UA" w:eastAsia="uk-UA"/>
          <w14:ligatures w14:val="none"/>
        </w:rPr>
        <w:t>30 червня 202</w:t>
      </w:r>
      <w:r w:rsidRPr="00AC6C6C">
        <w:rPr>
          <w:rFonts w:ascii="Times New Roman" w:eastAsia="Times New Roman" w:hAnsi="Times New Roman" w:cs="Times New Roman"/>
          <w:b/>
          <w:bCs/>
          <w:kern w:val="0"/>
          <w:sz w:val="20"/>
          <w:szCs w:val="20"/>
          <w:u w:val="single"/>
          <w:lang w:val="ru-RU" w:eastAsia="uk-UA"/>
          <w14:ligatures w14:val="none"/>
        </w:rPr>
        <w:t>4</w:t>
      </w:r>
      <w:r w:rsidRPr="00AC6C6C">
        <w:rPr>
          <w:rFonts w:ascii="Times New Roman" w:eastAsia="Times New Roman" w:hAnsi="Times New Roman" w:cs="Times New Roman"/>
          <w:b/>
          <w:bCs/>
          <w:kern w:val="0"/>
          <w:sz w:val="20"/>
          <w:szCs w:val="20"/>
          <w:u w:val="single"/>
          <w:lang w:val="uk-UA" w:eastAsia="uk-UA"/>
          <w14:ligatures w14:val="none"/>
        </w:rPr>
        <w:tab/>
      </w:r>
      <w:r w:rsidRPr="00AC6C6C">
        <w:rPr>
          <w:rFonts w:ascii="Times New Roman" w:eastAsia="Times New Roman" w:hAnsi="Times New Roman" w:cs="Times New Roman"/>
          <w:b/>
          <w:bCs/>
          <w:kern w:val="0"/>
          <w:sz w:val="20"/>
          <w:szCs w:val="20"/>
          <w:u w:val="single"/>
          <w:lang w:val="ru-RU" w:eastAsia="uk-UA"/>
          <w14:ligatures w14:val="none"/>
        </w:rPr>
        <w:t xml:space="preserve"> 3</w:t>
      </w:r>
      <w:r w:rsidRPr="00AC6C6C">
        <w:rPr>
          <w:rFonts w:ascii="Times New Roman" w:eastAsia="Times New Roman" w:hAnsi="Times New Roman" w:cs="Times New Roman"/>
          <w:b/>
          <w:bCs/>
          <w:kern w:val="0"/>
          <w:sz w:val="20"/>
          <w:szCs w:val="20"/>
          <w:u w:val="single"/>
          <w:lang w:val="uk-UA" w:eastAsia="uk-UA"/>
          <w14:ligatures w14:val="none"/>
        </w:rPr>
        <w:t>1 грудня 202</w:t>
      </w:r>
      <w:r w:rsidRPr="00AC6C6C">
        <w:rPr>
          <w:rFonts w:ascii="Times New Roman" w:eastAsia="Times New Roman" w:hAnsi="Times New Roman" w:cs="Times New Roman"/>
          <w:b/>
          <w:bCs/>
          <w:kern w:val="0"/>
          <w:sz w:val="20"/>
          <w:szCs w:val="20"/>
          <w:u w:val="single"/>
          <w:lang w:val="ru-RU" w:eastAsia="uk-UA"/>
          <w14:ligatures w14:val="none"/>
        </w:rPr>
        <w:t>3</w:t>
      </w:r>
    </w:p>
    <w:p w14:paraId="45744D22" w14:textId="77777777" w:rsidR="00A669C9" w:rsidRPr="00AC6C6C" w:rsidRDefault="00A669C9"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p>
    <w:p w14:paraId="68C43EE8" w14:textId="74C9376A" w:rsidR="00AC6C6C" w:rsidRPr="00AC6C6C" w:rsidRDefault="00AC6C6C" w:rsidP="00A669C9">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Фінансові зобов'язання</w:t>
      </w:r>
      <w:r w:rsidRPr="00AC6C6C">
        <w:rPr>
          <w:rFonts w:ascii="Times New Roman" w:eastAsia="Times New Roman" w:hAnsi="Times New Roman" w:cs="Times New Roman"/>
          <w:bCs/>
          <w:kern w:val="0"/>
          <w:sz w:val="20"/>
          <w:szCs w:val="20"/>
          <w:lang w:val="uk-UA" w:eastAsia="uk-UA"/>
          <w14:ligatures w14:val="none"/>
        </w:rPr>
        <w:t>:</w:t>
      </w:r>
      <w:r w:rsidRPr="00AC6C6C">
        <w:rPr>
          <w:rFonts w:ascii="Times New Roman" w:eastAsia="Times New Roman" w:hAnsi="Times New Roman" w:cs="Times New Roman"/>
          <w:bCs/>
          <w:kern w:val="0"/>
          <w:sz w:val="20"/>
          <w:szCs w:val="20"/>
          <w:lang w:val="uk-UA" w:eastAsia="uk-UA"/>
          <w14:ligatures w14:val="none"/>
        </w:rPr>
        <w:tab/>
      </w:r>
      <w:r w:rsidRPr="00AC6C6C">
        <w:rPr>
          <w:rFonts w:ascii="Times New Roman" w:eastAsia="Times New Roman" w:hAnsi="Times New Roman" w:cs="Times New Roman"/>
          <w:bCs/>
          <w:kern w:val="0"/>
          <w:sz w:val="20"/>
          <w:szCs w:val="20"/>
          <w:lang w:val="uk-UA" w:eastAsia="uk-UA"/>
          <w14:ligatures w14:val="none"/>
        </w:rPr>
        <w:tab/>
        <w:t xml:space="preserve">              </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(не підтверджено аудитом)</w:t>
      </w:r>
    </w:p>
    <w:p w14:paraId="4BAE3C5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21E62BE3" w14:textId="5917BFFC" w:rsidR="00A669C9" w:rsidRDefault="00AC6C6C" w:rsidP="00A669C9">
      <w:pPr>
        <w:spacing w:after="0" w:line="240" w:lineRule="auto"/>
        <w:rPr>
          <w:rFonts w:ascii="Times New Roman" w:eastAsia="Times New Roman" w:hAnsi="Times New Roman" w:cs="Times New Roman"/>
          <w:bCs/>
          <w:kern w:val="0"/>
          <w:sz w:val="20"/>
          <w:szCs w:val="20"/>
          <w:u w:val="single"/>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Зобов'язання за облігаціями</w:t>
      </w:r>
      <w:r w:rsidRPr="00AC6C6C">
        <w:rPr>
          <w:rFonts w:ascii="Times New Roman" w:eastAsia="Times New Roman" w:hAnsi="Times New Roman" w:cs="Times New Roman"/>
          <w:bCs/>
          <w:kern w:val="0"/>
          <w:sz w:val="20"/>
          <w:szCs w:val="20"/>
          <w:lang w:val="uk-UA" w:eastAsia="uk-UA"/>
          <w14:ligatures w14:val="none"/>
        </w:rPr>
        <w:tab/>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ru-RU" w:eastAsia="uk-UA"/>
          <w14:ligatures w14:val="none"/>
        </w:rPr>
        <w:tab/>
      </w:r>
      <w:r w:rsidRPr="00AC6C6C">
        <w:rPr>
          <w:rFonts w:ascii="Times New Roman" w:eastAsia="Times New Roman" w:hAnsi="Times New Roman" w:cs="Times New Roman"/>
          <w:bCs/>
          <w:kern w:val="0"/>
          <w:sz w:val="20"/>
          <w:szCs w:val="20"/>
          <w:lang w:val="ru-RU" w:eastAsia="uk-UA"/>
          <w14:ligatures w14:val="none"/>
        </w:rPr>
        <w:tab/>
        <w:t xml:space="preserve"> </w:t>
      </w:r>
      <w:r w:rsidRPr="00AC6C6C">
        <w:rPr>
          <w:rFonts w:ascii="Times New Roman" w:eastAsia="Times New Roman" w:hAnsi="Times New Roman" w:cs="Times New Roman"/>
          <w:bCs/>
          <w:kern w:val="0"/>
          <w:sz w:val="20"/>
          <w:szCs w:val="20"/>
          <w:u w:val="single"/>
          <w:lang w:val="uk-UA" w:eastAsia="uk-UA"/>
          <w14:ligatures w14:val="none"/>
        </w:rPr>
        <w:t>100</w:t>
      </w:r>
      <w:r w:rsidRPr="00AC6C6C">
        <w:rPr>
          <w:rFonts w:ascii="Times New Roman" w:eastAsia="Times New Roman" w:hAnsi="Times New Roman" w:cs="Times New Roman"/>
          <w:bCs/>
          <w:kern w:val="0"/>
          <w:sz w:val="20"/>
          <w:szCs w:val="20"/>
          <w:u w:val="single"/>
          <w:lang w:val="ru-RU" w:eastAsia="uk-UA"/>
          <w14:ligatures w14:val="none"/>
        </w:rPr>
        <w:t xml:space="preserve"> </w:t>
      </w:r>
      <w:r w:rsidRPr="00AC6C6C">
        <w:rPr>
          <w:rFonts w:ascii="Times New Roman" w:eastAsia="Times New Roman" w:hAnsi="Times New Roman" w:cs="Times New Roman"/>
          <w:bCs/>
          <w:kern w:val="0"/>
          <w:sz w:val="20"/>
          <w:szCs w:val="20"/>
          <w:u w:val="single"/>
          <w:lang w:val="uk-UA" w:eastAsia="uk-UA"/>
          <w14:ligatures w14:val="none"/>
        </w:rPr>
        <w:t xml:space="preserve">000                        </w:t>
      </w:r>
      <w:r w:rsidRPr="00AC6C6C">
        <w:rPr>
          <w:rFonts w:ascii="Times New Roman" w:eastAsia="Times New Roman" w:hAnsi="Times New Roman" w:cs="Times New Roman"/>
          <w:bCs/>
          <w:kern w:val="0"/>
          <w:sz w:val="20"/>
          <w:szCs w:val="20"/>
          <w:u w:val="single"/>
          <w:lang w:val="ru-RU" w:eastAsia="uk-UA"/>
          <w14:ligatures w14:val="none"/>
        </w:rPr>
        <w:t>100</w:t>
      </w:r>
      <w:r w:rsidR="00A669C9">
        <w:rPr>
          <w:rFonts w:ascii="Times New Roman" w:eastAsia="Times New Roman" w:hAnsi="Times New Roman" w:cs="Times New Roman"/>
          <w:bCs/>
          <w:kern w:val="0"/>
          <w:sz w:val="20"/>
          <w:szCs w:val="20"/>
          <w:u w:val="single"/>
          <w:lang w:val="ru-RU" w:eastAsia="uk-UA"/>
          <w14:ligatures w14:val="none"/>
        </w:rPr>
        <w:t> </w:t>
      </w:r>
      <w:r w:rsidRPr="00AC6C6C">
        <w:rPr>
          <w:rFonts w:ascii="Times New Roman" w:eastAsia="Times New Roman" w:hAnsi="Times New Roman" w:cs="Times New Roman"/>
          <w:bCs/>
          <w:kern w:val="0"/>
          <w:sz w:val="20"/>
          <w:szCs w:val="20"/>
          <w:u w:val="single"/>
          <w:lang w:val="ru-RU" w:eastAsia="uk-UA"/>
          <w14:ligatures w14:val="none"/>
        </w:rPr>
        <w:t>000</w:t>
      </w:r>
    </w:p>
    <w:p w14:paraId="033266E7" w14:textId="0A5CB707" w:rsidR="00AC6C6C" w:rsidRPr="00AC6C6C" w:rsidRDefault="00AC6C6C" w:rsidP="00A669C9">
      <w:pPr>
        <w:tabs>
          <w:tab w:val="left" w:pos="567"/>
        </w:tabs>
        <w:spacing w:after="0" w:line="240" w:lineRule="auto"/>
        <w:rPr>
          <w:rFonts w:ascii="Times New Roman" w:eastAsia="Times New Roman" w:hAnsi="Times New Roman" w:cs="Times New Roman"/>
          <w:bCs/>
          <w:kern w:val="0"/>
          <w:sz w:val="20"/>
          <w:szCs w:val="20"/>
          <w:u w:val="single"/>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Всього довгострокових зобов'язань</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ab/>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ru-RU" w:eastAsia="uk-UA"/>
          <w14:ligatures w14:val="none"/>
        </w:rPr>
        <w:tab/>
      </w:r>
      <w:r w:rsidRPr="00AC6C6C">
        <w:rPr>
          <w:rFonts w:ascii="Times New Roman" w:eastAsia="Times New Roman" w:hAnsi="Times New Roman" w:cs="Times New Roman"/>
          <w:bCs/>
          <w:kern w:val="0"/>
          <w:sz w:val="20"/>
          <w:szCs w:val="20"/>
          <w:lang w:val="ru-RU" w:eastAsia="uk-UA"/>
          <w14:ligatures w14:val="none"/>
        </w:rPr>
        <w:tab/>
        <w:t xml:space="preserve"> </w:t>
      </w:r>
      <w:r w:rsidRPr="00AC6C6C">
        <w:rPr>
          <w:rFonts w:ascii="Times New Roman" w:eastAsia="Times New Roman" w:hAnsi="Times New Roman" w:cs="Times New Roman"/>
          <w:b/>
          <w:bCs/>
          <w:kern w:val="0"/>
          <w:sz w:val="20"/>
          <w:szCs w:val="20"/>
          <w:lang w:val="uk-UA" w:eastAsia="uk-UA"/>
          <w14:ligatures w14:val="none"/>
        </w:rPr>
        <w:t>100</w:t>
      </w:r>
      <w:r w:rsidRPr="00AC6C6C">
        <w:rPr>
          <w:rFonts w:ascii="Times New Roman" w:eastAsia="Times New Roman" w:hAnsi="Times New Roman" w:cs="Times New Roman"/>
          <w:b/>
          <w:bCs/>
          <w:kern w:val="0"/>
          <w:sz w:val="20"/>
          <w:szCs w:val="20"/>
          <w:lang w:val="ru-RU" w:eastAsia="uk-UA"/>
          <w14:ligatures w14:val="none"/>
        </w:rPr>
        <w:t xml:space="preserve"> </w:t>
      </w:r>
      <w:r w:rsidRPr="00AC6C6C">
        <w:rPr>
          <w:rFonts w:ascii="Times New Roman" w:eastAsia="Times New Roman" w:hAnsi="Times New Roman" w:cs="Times New Roman"/>
          <w:b/>
          <w:bCs/>
          <w:kern w:val="0"/>
          <w:sz w:val="20"/>
          <w:szCs w:val="20"/>
          <w:lang w:val="uk-UA" w:eastAsia="uk-UA"/>
          <w14:ligatures w14:val="none"/>
        </w:rPr>
        <w:t>000</w:t>
      </w:r>
      <w:r w:rsidRPr="00AC6C6C">
        <w:rPr>
          <w:rFonts w:ascii="Times New Roman" w:eastAsia="Times New Roman" w:hAnsi="Times New Roman" w:cs="Times New Roman"/>
          <w:b/>
          <w:bCs/>
          <w:kern w:val="0"/>
          <w:sz w:val="20"/>
          <w:szCs w:val="20"/>
          <w:lang w:val="uk-UA" w:eastAsia="uk-UA"/>
          <w14:ligatures w14:val="none"/>
        </w:rPr>
        <w:tab/>
        <w:t xml:space="preserve">  </w:t>
      </w:r>
      <w:r w:rsidRPr="00AC6C6C">
        <w:rPr>
          <w:rFonts w:ascii="Times New Roman" w:eastAsia="Times New Roman" w:hAnsi="Times New Roman" w:cs="Times New Roman"/>
          <w:b/>
          <w:bCs/>
          <w:kern w:val="0"/>
          <w:sz w:val="20"/>
          <w:szCs w:val="20"/>
          <w:lang w:val="ru-RU" w:eastAsia="uk-UA"/>
          <w14:ligatures w14:val="none"/>
        </w:rPr>
        <w:t xml:space="preserve">                   </w:t>
      </w:r>
      <w:r w:rsidRPr="00AC6C6C">
        <w:rPr>
          <w:rFonts w:ascii="Times New Roman" w:eastAsia="Times New Roman" w:hAnsi="Times New Roman" w:cs="Times New Roman"/>
          <w:b/>
          <w:bCs/>
          <w:kern w:val="0"/>
          <w:sz w:val="20"/>
          <w:szCs w:val="20"/>
          <w:lang w:val="uk-UA" w:eastAsia="uk-UA"/>
          <w14:ligatures w14:val="none"/>
        </w:rPr>
        <w:t xml:space="preserve"> 100</w:t>
      </w:r>
      <w:r w:rsidRPr="00AC6C6C">
        <w:rPr>
          <w:rFonts w:ascii="Times New Roman" w:eastAsia="Times New Roman" w:hAnsi="Times New Roman" w:cs="Times New Roman"/>
          <w:b/>
          <w:bCs/>
          <w:kern w:val="0"/>
          <w:sz w:val="20"/>
          <w:szCs w:val="20"/>
          <w:lang w:val="ru-RU" w:eastAsia="uk-UA"/>
          <w14:ligatures w14:val="none"/>
        </w:rPr>
        <w:t> </w:t>
      </w:r>
      <w:r w:rsidRPr="00AC6C6C">
        <w:rPr>
          <w:rFonts w:ascii="Times New Roman" w:eastAsia="Times New Roman" w:hAnsi="Times New Roman" w:cs="Times New Roman"/>
          <w:b/>
          <w:bCs/>
          <w:kern w:val="0"/>
          <w:sz w:val="20"/>
          <w:szCs w:val="20"/>
          <w:lang w:val="uk-UA" w:eastAsia="uk-UA"/>
          <w14:ligatures w14:val="none"/>
        </w:rPr>
        <w:t>000</w:t>
      </w:r>
    </w:p>
    <w:p w14:paraId="3FA259B3"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p w14:paraId="05C0ECC4" w14:textId="77777777" w:rsidR="00A669C9" w:rsidRDefault="00AC6C6C"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 xml:space="preserve">   </w:t>
      </w:r>
    </w:p>
    <w:p w14:paraId="3F1E5764" w14:textId="77777777" w:rsidR="00A669C9" w:rsidRDefault="00A669C9"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p>
    <w:p w14:paraId="7482AA78" w14:textId="77777777" w:rsidR="00A669C9" w:rsidRDefault="00A669C9"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p>
    <w:p w14:paraId="57AB22B7" w14:textId="77777777" w:rsidR="00A669C9" w:rsidRDefault="00A669C9"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p>
    <w:p w14:paraId="7DCFE462" w14:textId="77777777" w:rsidR="00A669C9" w:rsidRDefault="00A669C9"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p>
    <w:p w14:paraId="52580132" w14:textId="5B5F9B26"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ru-RU" w:eastAsia="uk-UA"/>
          <w14:ligatures w14:val="none"/>
        </w:rPr>
        <w:lastRenderedPageBreak/>
        <w:t xml:space="preserve"> </w:t>
      </w:r>
      <w:r w:rsidRPr="00AC6C6C">
        <w:rPr>
          <w:rFonts w:ascii="Times New Roman" w:eastAsia="Times New Roman" w:hAnsi="Times New Roman" w:cs="Times New Roman"/>
          <w:b/>
          <w:bCs/>
          <w:kern w:val="0"/>
          <w:sz w:val="20"/>
          <w:szCs w:val="20"/>
          <w:lang w:val="uk-UA" w:eastAsia="uk-UA"/>
          <w14:ligatures w14:val="none"/>
        </w:rPr>
        <w:t>Поточні зобов'язання та забезпечення представлені наступним чином:</w:t>
      </w:r>
    </w:p>
    <w:p w14:paraId="10C14A46" w14:textId="77777777" w:rsidR="00EA33EE" w:rsidRDefault="00EA33EE" w:rsidP="00EA33EE">
      <w:pPr>
        <w:spacing w:after="0" w:line="240" w:lineRule="auto"/>
        <w:jc w:val="right"/>
        <w:rPr>
          <w:rFonts w:ascii="Times New Roman" w:eastAsia="Times New Roman" w:hAnsi="Times New Roman" w:cs="Times New Roman"/>
          <w:b/>
          <w:bCs/>
          <w:kern w:val="0"/>
          <w:sz w:val="20"/>
          <w:szCs w:val="20"/>
          <w:lang w:val="uk-UA" w:eastAsia="uk-UA"/>
          <w14:ligatures w14:val="none"/>
        </w:rPr>
      </w:pPr>
    </w:p>
    <w:p w14:paraId="53E9A975" w14:textId="2763F1D3" w:rsidR="00AC6C6C" w:rsidRPr="00AC6C6C" w:rsidRDefault="00EA33EE" w:rsidP="00EA33EE">
      <w:pPr>
        <w:spacing w:after="0" w:line="240" w:lineRule="auto"/>
        <w:jc w:val="center"/>
        <w:rPr>
          <w:rFonts w:ascii="Times New Roman" w:eastAsia="Times New Roman" w:hAnsi="Times New Roman" w:cs="Times New Roman"/>
          <w:b/>
          <w:bCs/>
          <w:kern w:val="0"/>
          <w:sz w:val="20"/>
          <w:szCs w:val="20"/>
          <w:u w:val="single"/>
          <w:lang w:val="ru-RU" w:eastAsia="uk-UA"/>
          <w14:ligatures w14:val="none"/>
        </w:rPr>
      </w:pPr>
      <w:r>
        <w:rPr>
          <w:rFonts w:ascii="Times New Roman" w:eastAsia="Times New Roman" w:hAnsi="Times New Roman" w:cs="Times New Roman"/>
          <w:b/>
          <w:bCs/>
          <w:kern w:val="0"/>
          <w:sz w:val="20"/>
          <w:szCs w:val="20"/>
          <w:u w:val="single"/>
          <w:lang w:val="uk-UA" w:eastAsia="uk-UA"/>
          <w14:ligatures w14:val="none"/>
        </w:rPr>
        <w:t xml:space="preserve">                                                                                                               </w:t>
      </w:r>
      <w:r w:rsidR="00AC6C6C" w:rsidRPr="00AC6C6C">
        <w:rPr>
          <w:rFonts w:ascii="Times New Roman" w:eastAsia="Times New Roman" w:hAnsi="Times New Roman" w:cs="Times New Roman"/>
          <w:b/>
          <w:bCs/>
          <w:kern w:val="0"/>
          <w:sz w:val="20"/>
          <w:szCs w:val="20"/>
          <w:u w:val="single"/>
          <w:lang w:val="uk-UA" w:eastAsia="uk-UA"/>
          <w14:ligatures w14:val="none"/>
        </w:rPr>
        <w:t>30 червня  202</w:t>
      </w:r>
      <w:r w:rsidR="00AC6C6C" w:rsidRPr="00AC6C6C">
        <w:rPr>
          <w:rFonts w:ascii="Times New Roman" w:eastAsia="Times New Roman" w:hAnsi="Times New Roman" w:cs="Times New Roman"/>
          <w:b/>
          <w:bCs/>
          <w:kern w:val="0"/>
          <w:sz w:val="20"/>
          <w:szCs w:val="20"/>
          <w:u w:val="single"/>
          <w:lang w:val="ru-RU" w:eastAsia="uk-UA"/>
          <w14:ligatures w14:val="none"/>
        </w:rPr>
        <w:t>4</w:t>
      </w:r>
      <w:r w:rsidR="00AC6C6C" w:rsidRPr="00AC6C6C">
        <w:rPr>
          <w:rFonts w:ascii="Times New Roman" w:eastAsia="Times New Roman" w:hAnsi="Times New Roman" w:cs="Times New Roman"/>
          <w:b/>
          <w:bCs/>
          <w:kern w:val="0"/>
          <w:sz w:val="20"/>
          <w:szCs w:val="20"/>
          <w:u w:val="single"/>
          <w:lang w:val="uk-UA" w:eastAsia="uk-UA"/>
          <w14:ligatures w14:val="none"/>
        </w:rPr>
        <w:tab/>
        <w:t>31 грудня 202</w:t>
      </w:r>
      <w:r w:rsidR="00AC6C6C" w:rsidRPr="00AC6C6C">
        <w:rPr>
          <w:rFonts w:ascii="Times New Roman" w:eastAsia="Times New Roman" w:hAnsi="Times New Roman" w:cs="Times New Roman"/>
          <w:b/>
          <w:bCs/>
          <w:kern w:val="0"/>
          <w:sz w:val="20"/>
          <w:szCs w:val="20"/>
          <w:u w:val="single"/>
          <w:lang w:val="ru-RU" w:eastAsia="uk-UA"/>
          <w14:ligatures w14:val="none"/>
        </w:rPr>
        <w:t>3</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2551"/>
        <w:gridCol w:w="1701"/>
      </w:tblGrid>
      <w:tr w:rsidR="00AC6C6C" w:rsidRPr="00AC6C6C" w14:paraId="371131BA" w14:textId="77777777" w:rsidTr="00EA33EE">
        <w:trPr>
          <w:trHeight w:val="544"/>
        </w:trPr>
        <w:tc>
          <w:tcPr>
            <w:tcW w:w="5382" w:type="dxa"/>
            <w:hideMark/>
          </w:tcPr>
          <w:p w14:paraId="4616DF8B" w14:textId="77777777" w:rsidR="00AC6C6C" w:rsidRPr="00AC6C6C" w:rsidRDefault="00AC6C6C" w:rsidP="00A669C9">
            <w:pPr>
              <w:rPr>
                <w:bCs/>
                <w:lang w:val="uk-UA" w:eastAsia="uk-UA"/>
              </w:rPr>
            </w:pPr>
            <w:r w:rsidRPr="00AC6C6C">
              <w:rPr>
                <w:b/>
                <w:bCs/>
                <w:lang w:val="uk-UA" w:eastAsia="uk-UA"/>
              </w:rPr>
              <w:t>Фінансові зобов'язання:</w:t>
            </w:r>
            <w:r w:rsidRPr="00AC6C6C">
              <w:rPr>
                <w:b/>
                <w:bCs/>
                <w:lang w:val="uk-UA" w:eastAsia="uk-UA"/>
              </w:rPr>
              <w:tab/>
            </w:r>
            <w:r w:rsidRPr="00AC6C6C">
              <w:rPr>
                <w:b/>
                <w:bCs/>
                <w:lang w:val="uk-UA" w:eastAsia="uk-UA"/>
              </w:rPr>
              <w:tab/>
            </w:r>
            <w:r w:rsidRPr="00AC6C6C">
              <w:rPr>
                <w:bCs/>
                <w:lang w:val="uk-UA" w:eastAsia="uk-UA"/>
              </w:rPr>
              <w:t xml:space="preserve">           </w:t>
            </w:r>
          </w:p>
          <w:p w14:paraId="768AC2DE" w14:textId="77777777" w:rsidR="00AC6C6C" w:rsidRPr="00AC6C6C" w:rsidRDefault="00AC6C6C" w:rsidP="00A669C9">
            <w:pPr>
              <w:rPr>
                <w:bCs/>
                <w:lang w:val="uk-UA" w:eastAsia="uk-UA"/>
              </w:rPr>
            </w:pPr>
            <w:r w:rsidRPr="00AC6C6C">
              <w:rPr>
                <w:bCs/>
                <w:lang w:val="uk-UA" w:eastAsia="uk-UA"/>
              </w:rPr>
              <w:t>Поточні зобов'язання за отриманими</w:t>
            </w:r>
            <w:r w:rsidRPr="00AC6C6C">
              <w:rPr>
                <w:bCs/>
                <w:lang w:val="uk-UA" w:eastAsia="uk-UA"/>
              </w:rPr>
              <w:tab/>
              <w:t xml:space="preserve">кредитами від учасників Товариства </w:t>
            </w:r>
            <w:r w:rsidRPr="00AC6C6C">
              <w:rPr>
                <w:bCs/>
                <w:lang w:val="ru-RU" w:eastAsia="uk-UA"/>
              </w:rPr>
              <w:t xml:space="preserve">, </w:t>
            </w:r>
            <w:r w:rsidRPr="00AC6C6C">
              <w:rPr>
                <w:bCs/>
                <w:lang w:val="uk-UA" w:eastAsia="uk-UA"/>
              </w:rPr>
              <w:t>в тому числі</w:t>
            </w:r>
          </w:p>
        </w:tc>
        <w:tc>
          <w:tcPr>
            <w:tcW w:w="4252" w:type="dxa"/>
            <w:gridSpan w:val="2"/>
            <w:hideMark/>
          </w:tcPr>
          <w:p w14:paraId="4462A3A7" w14:textId="77777777" w:rsidR="00AC6C6C" w:rsidRPr="00AC6C6C" w:rsidRDefault="00AC6C6C" w:rsidP="00EA33EE">
            <w:pPr>
              <w:rPr>
                <w:bCs/>
                <w:lang w:val="uk-UA" w:eastAsia="uk-UA"/>
              </w:rPr>
            </w:pPr>
            <w:r w:rsidRPr="00AC6C6C">
              <w:rPr>
                <w:bCs/>
                <w:lang w:val="en-US" w:eastAsia="uk-UA"/>
              </w:rPr>
              <w:t>(</w:t>
            </w:r>
            <w:r w:rsidRPr="00AC6C6C">
              <w:rPr>
                <w:bCs/>
                <w:lang w:val="uk-UA" w:eastAsia="uk-UA"/>
              </w:rPr>
              <w:t>не</w:t>
            </w:r>
            <w:r w:rsidRPr="00AC6C6C">
              <w:rPr>
                <w:bCs/>
                <w:lang w:val="ru-RU" w:eastAsia="uk-UA"/>
              </w:rPr>
              <w:t xml:space="preserve"> </w:t>
            </w:r>
            <w:r w:rsidRPr="00AC6C6C">
              <w:rPr>
                <w:bCs/>
                <w:lang w:val="uk-UA" w:eastAsia="uk-UA"/>
              </w:rPr>
              <w:t>підтверджено аудитом)</w:t>
            </w:r>
          </w:p>
          <w:p w14:paraId="172D11D1" w14:textId="1BDCACA1" w:rsidR="00AC6C6C" w:rsidRPr="00AC6C6C" w:rsidRDefault="00AC6C6C" w:rsidP="00EA33EE">
            <w:pPr>
              <w:rPr>
                <w:bCs/>
                <w:lang w:val="uk-UA" w:eastAsia="uk-UA"/>
              </w:rPr>
            </w:pPr>
            <w:r w:rsidRPr="00AC6C6C">
              <w:rPr>
                <w:bCs/>
                <w:lang w:val="en-US" w:eastAsia="uk-UA"/>
              </w:rPr>
              <w:t xml:space="preserve">      </w:t>
            </w:r>
            <w:r w:rsidR="00EA33EE">
              <w:rPr>
                <w:bCs/>
                <w:lang w:val="uk-UA" w:eastAsia="uk-UA"/>
              </w:rPr>
              <w:t xml:space="preserve">                                 </w:t>
            </w:r>
            <w:r w:rsidRPr="00AC6C6C">
              <w:rPr>
                <w:bCs/>
                <w:lang w:val="en-US" w:eastAsia="uk-UA"/>
              </w:rPr>
              <w:t xml:space="preserve">      </w:t>
            </w:r>
            <w:r w:rsidRPr="00AC6C6C">
              <w:rPr>
                <w:bCs/>
                <w:lang w:val="uk-UA" w:eastAsia="uk-UA"/>
              </w:rPr>
              <w:t>-</w:t>
            </w:r>
            <w:r w:rsidRPr="00AC6C6C">
              <w:rPr>
                <w:bCs/>
                <w:lang w:val="en-US" w:eastAsia="uk-UA"/>
              </w:rPr>
              <w:t xml:space="preserve">      </w:t>
            </w:r>
            <w:r w:rsidRPr="00AC6C6C">
              <w:rPr>
                <w:bCs/>
                <w:lang w:val="uk-UA" w:eastAsia="uk-UA"/>
              </w:rPr>
              <w:t xml:space="preserve">     </w:t>
            </w:r>
            <w:r w:rsidRPr="00AC6C6C">
              <w:rPr>
                <w:bCs/>
                <w:lang w:val="en-US" w:eastAsia="uk-UA"/>
              </w:rPr>
              <w:t xml:space="preserve">     </w:t>
            </w:r>
            <w:r w:rsidR="00EA33EE">
              <w:rPr>
                <w:bCs/>
                <w:lang w:val="uk-UA" w:eastAsia="uk-UA"/>
              </w:rPr>
              <w:t xml:space="preserve">   </w:t>
            </w:r>
            <w:r w:rsidRPr="00AC6C6C">
              <w:rPr>
                <w:bCs/>
                <w:lang w:val="en-US" w:eastAsia="uk-UA"/>
              </w:rPr>
              <w:t xml:space="preserve">     </w:t>
            </w:r>
            <w:r w:rsidRPr="00AC6C6C">
              <w:rPr>
                <w:b/>
                <w:bCs/>
                <w:lang w:val="uk-UA" w:eastAsia="uk-UA"/>
              </w:rPr>
              <w:t>8 520</w:t>
            </w:r>
          </w:p>
        </w:tc>
      </w:tr>
      <w:tr w:rsidR="00AC6C6C" w:rsidRPr="00AC6C6C" w14:paraId="6D5E5377" w14:textId="77777777" w:rsidTr="00EA33EE">
        <w:tc>
          <w:tcPr>
            <w:tcW w:w="5382" w:type="dxa"/>
            <w:hideMark/>
          </w:tcPr>
          <w:p w14:paraId="29AD8C41" w14:textId="77777777" w:rsidR="00AC6C6C" w:rsidRPr="00AC6C6C" w:rsidRDefault="00AC6C6C" w:rsidP="00A669C9">
            <w:pPr>
              <w:rPr>
                <w:bCs/>
                <w:lang w:val="uk-UA" w:eastAsia="uk-UA"/>
              </w:rPr>
            </w:pPr>
            <w:r w:rsidRPr="00AC6C6C">
              <w:rPr>
                <w:bCs/>
                <w:lang w:val="uk-UA" w:eastAsia="uk-UA"/>
              </w:rPr>
              <w:t>- основна сума кредиту</w:t>
            </w:r>
            <w:r w:rsidRPr="00AC6C6C">
              <w:rPr>
                <w:bCs/>
                <w:lang w:val="ru-RU" w:eastAsia="uk-UA"/>
              </w:rPr>
              <w:t xml:space="preserve">                          </w:t>
            </w:r>
          </w:p>
        </w:tc>
        <w:tc>
          <w:tcPr>
            <w:tcW w:w="2551" w:type="dxa"/>
            <w:hideMark/>
          </w:tcPr>
          <w:p w14:paraId="01EA71BC" w14:textId="77777777" w:rsidR="00AC6C6C" w:rsidRPr="00AC6C6C" w:rsidRDefault="00AC6C6C" w:rsidP="00A669C9">
            <w:pPr>
              <w:jc w:val="right"/>
              <w:rPr>
                <w:bCs/>
                <w:lang w:val="uk-UA" w:eastAsia="uk-UA"/>
              </w:rPr>
            </w:pPr>
            <w:r w:rsidRPr="00AC6C6C">
              <w:rPr>
                <w:bCs/>
                <w:lang w:val="uk-UA" w:eastAsia="uk-UA"/>
              </w:rPr>
              <w:t>-</w:t>
            </w:r>
          </w:p>
        </w:tc>
        <w:tc>
          <w:tcPr>
            <w:tcW w:w="1701" w:type="dxa"/>
            <w:hideMark/>
          </w:tcPr>
          <w:p w14:paraId="1A19DDCA" w14:textId="77777777" w:rsidR="00AC6C6C" w:rsidRPr="00AC6C6C" w:rsidRDefault="00AC6C6C" w:rsidP="00A669C9">
            <w:pPr>
              <w:jc w:val="right"/>
              <w:rPr>
                <w:bCs/>
                <w:lang w:val="uk-UA" w:eastAsia="uk-UA"/>
              </w:rPr>
            </w:pPr>
            <w:r w:rsidRPr="00AC6C6C">
              <w:rPr>
                <w:bCs/>
                <w:lang w:val="uk-UA" w:eastAsia="uk-UA"/>
              </w:rPr>
              <w:t>8 150</w:t>
            </w:r>
          </w:p>
        </w:tc>
      </w:tr>
      <w:tr w:rsidR="00AC6C6C" w:rsidRPr="00AC6C6C" w14:paraId="2A71796C" w14:textId="77777777" w:rsidTr="00EA33EE">
        <w:tc>
          <w:tcPr>
            <w:tcW w:w="5382" w:type="dxa"/>
            <w:hideMark/>
          </w:tcPr>
          <w:p w14:paraId="56B4FF34" w14:textId="77777777" w:rsidR="00AC6C6C" w:rsidRPr="00AC6C6C" w:rsidRDefault="00AC6C6C" w:rsidP="00A669C9">
            <w:pPr>
              <w:rPr>
                <w:bCs/>
                <w:lang w:val="uk-UA" w:eastAsia="uk-UA"/>
              </w:rPr>
            </w:pPr>
            <w:r w:rsidRPr="00AC6C6C">
              <w:rPr>
                <w:bCs/>
                <w:lang w:val="uk-UA" w:eastAsia="uk-UA"/>
              </w:rPr>
              <w:t>- нараховані відсотки</w:t>
            </w:r>
            <w:r w:rsidRPr="00AC6C6C">
              <w:rPr>
                <w:bCs/>
                <w:lang w:val="ru-RU" w:eastAsia="uk-UA"/>
              </w:rPr>
              <w:t xml:space="preserve">                                                                 </w:t>
            </w:r>
          </w:p>
        </w:tc>
        <w:tc>
          <w:tcPr>
            <w:tcW w:w="2551" w:type="dxa"/>
            <w:hideMark/>
          </w:tcPr>
          <w:p w14:paraId="78AF5B35" w14:textId="77777777" w:rsidR="00AC6C6C" w:rsidRPr="00AC6C6C" w:rsidRDefault="00AC6C6C" w:rsidP="00A669C9">
            <w:pPr>
              <w:jc w:val="right"/>
              <w:rPr>
                <w:bCs/>
                <w:lang w:val="uk-UA" w:eastAsia="uk-UA"/>
              </w:rPr>
            </w:pPr>
            <w:r w:rsidRPr="00AC6C6C">
              <w:rPr>
                <w:bCs/>
                <w:lang w:val="uk-UA" w:eastAsia="uk-UA"/>
              </w:rPr>
              <w:t>-</w:t>
            </w:r>
          </w:p>
        </w:tc>
        <w:tc>
          <w:tcPr>
            <w:tcW w:w="1701" w:type="dxa"/>
            <w:hideMark/>
          </w:tcPr>
          <w:p w14:paraId="7A4B00FA" w14:textId="77777777" w:rsidR="00AC6C6C" w:rsidRPr="00AC6C6C" w:rsidRDefault="00AC6C6C" w:rsidP="00A669C9">
            <w:pPr>
              <w:jc w:val="right"/>
              <w:rPr>
                <w:bCs/>
                <w:lang w:val="uk-UA" w:eastAsia="uk-UA"/>
              </w:rPr>
            </w:pPr>
            <w:r w:rsidRPr="00AC6C6C">
              <w:rPr>
                <w:bCs/>
                <w:lang w:val="uk-UA" w:eastAsia="uk-UA"/>
              </w:rPr>
              <w:t>370</w:t>
            </w:r>
          </w:p>
        </w:tc>
      </w:tr>
      <w:tr w:rsidR="00AC6C6C" w:rsidRPr="00AC6C6C" w14:paraId="7B4CC1EE" w14:textId="77777777" w:rsidTr="00EA33EE">
        <w:tc>
          <w:tcPr>
            <w:tcW w:w="5382" w:type="dxa"/>
            <w:hideMark/>
          </w:tcPr>
          <w:p w14:paraId="5E4BEEC9" w14:textId="77777777" w:rsidR="00AC6C6C" w:rsidRPr="00AC6C6C" w:rsidRDefault="00AC6C6C" w:rsidP="00A669C9">
            <w:pPr>
              <w:rPr>
                <w:bCs/>
                <w:lang w:val="uk-UA" w:eastAsia="uk-UA"/>
              </w:rPr>
            </w:pPr>
            <w:r w:rsidRPr="00AC6C6C">
              <w:rPr>
                <w:bCs/>
                <w:lang w:val="uk-UA" w:eastAsia="uk-UA"/>
              </w:rPr>
              <w:t>Поточні зобов'язання за отриманими кредитами</w:t>
            </w:r>
          </w:p>
          <w:p w14:paraId="22148AF5" w14:textId="77777777" w:rsidR="00AC6C6C" w:rsidRPr="00AC6C6C" w:rsidRDefault="00AC6C6C" w:rsidP="00A669C9">
            <w:pPr>
              <w:rPr>
                <w:bCs/>
                <w:lang w:val="uk-UA" w:eastAsia="uk-UA"/>
              </w:rPr>
            </w:pPr>
            <w:r w:rsidRPr="00AC6C6C">
              <w:rPr>
                <w:bCs/>
                <w:lang w:val="uk-UA" w:eastAsia="uk-UA"/>
              </w:rPr>
              <w:t>від банків, в тому числі:</w:t>
            </w:r>
            <w:r w:rsidRPr="00AC6C6C">
              <w:rPr>
                <w:bCs/>
                <w:lang w:val="ru-RU" w:eastAsia="uk-UA"/>
              </w:rPr>
              <w:t xml:space="preserve">                                                           </w:t>
            </w:r>
          </w:p>
        </w:tc>
        <w:tc>
          <w:tcPr>
            <w:tcW w:w="2551" w:type="dxa"/>
            <w:hideMark/>
          </w:tcPr>
          <w:p w14:paraId="0923AF1A" w14:textId="77777777" w:rsidR="00AC6C6C" w:rsidRPr="00AC6C6C" w:rsidRDefault="00AC6C6C" w:rsidP="00A669C9">
            <w:pPr>
              <w:jc w:val="right"/>
              <w:rPr>
                <w:b/>
                <w:bCs/>
                <w:lang w:val="ru-RU" w:eastAsia="uk-UA"/>
              </w:rPr>
            </w:pPr>
            <w:r w:rsidRPr="00AC6C6C">
              <w:rPr>
                <w:b/>
                <w:bCs/>
                <w:lang w:val="uk-UA" w:eastAsia="uk-UA"/>
              </w:rPr>
              <w:t>44 115</w:t>
            </w:r>
          </w:p>
        </w:tc>
        <w:tc>
          <w:tcPr>
            <w:tcW w:w="1701" w:type="dxa"/>
            <w:hideMark/>
          </w:tcPr>
          <w:p w14:paraId="3901209C" w14:textId="77777777" w:rsidR="00AC6C6C" w:rsidRPr="00AC6C6C" w:rsidRDefault="00AC6C6C" w:rsidP="00A669C9">
            <w:pPr>
              <w:jc w:val="right"/>
              <w:rPr>
                <w:b/>
                <w:bCs/>
                <w:lang w:val="uk-UA" w:eastAsia="uk-UA"/>
              </w:rPr>
            </w:pPr>
            <w:r w:rsidRPr="00AC6C6C">
              <w:rPr>
                <w:b/>
                <w:bCs/>
                <w:lang w:val="uk-UA" w:eastAsia="uk-UA"/>
              </w:rPr>
              <w:t>44 137</w:t>
            </w:r>
          </w:p>
        </w:tc>
      </w:tr>
      <w:tr w:rsidR="00AC6C6C" w:rsidRPr="00AC6C6C" w14:paraId="6E564B65" w14:textId="77777777" w:rsidTr="00EA33EE">
        <w:tc>
          <w:tcPr>
            <w:tcW w:w="5382" w:type="dxa"/>
            <w:hideMark/>
          </w:tcPr>
          <w:p w14:paraId="4AB8CFAE" w14:textId="77777777" w:rsidR="00AC6C6C" w:rsidRPr="00AC6C6C" w:rsidRDefault="00AC6C6C" w:rsidP="00A669C9">
            <w:pPr>
              <w:rPr>
                <w:bCs/>
                <w:lang w:val="uk-UA" w:eastAsia="uk-UA"/>
              </w:rPr>
            </w:pPr>
            <w:r w:rsidRPr="00AC6C6C">
              <w:rPr>
                <w:bCs/>
                <w:lang w:val="uk-UA" w:eastAsia="uk-UA"/>
              </w:rPr>
              <w:t>- основна сума кредиту</w:t>
            </w:r>
          </w:p>
        </w:tc>
        <w:tc>
          <w:tcPr>
            <w:tcW w:w="2551" w:type="dxa"/>
            <w:hideMark/>
          </w:tcPr>
          <w:p w14:paraId="2F0428BE" w14:textId="77777777" w:rsidR="00AC6C6C" w:rsidRPr="00AC6C6C" w:rsidRDefault="00AC6C6C" w:rsidP="00A669C9">
            <w:pPr>
              <w:jc w:val="right"/>
              <w:rPr>
                <w:bCs/>
                <w:lang w:val="uk-UA" w:eastAsia="uk-UA"/>
              </w:rPr>
            </w:pPr>
            <w:r w:rsidRPr="00AC6C6C">
              <w:rPr>
                <w:bCs/>
                <w:lang w:val="uk-UA" w:eastAsia="uk-UA"/>
              </w:rPr>
              <w:t>43 220</w:t>
            </w:r>
          </w:p>
        </w:tc>
        <w:tc>
          <w:tcPr>
            <w:tcW w:w="1701" w:type="dxa"/>
            <w:hideMark/>
          </w:tcPr>
          <w:p w14:paraId="4D9BD564" w14:textId="77777777" w:rsidR="00AC6C6C" w:rsidRPr="00AC6C6C" w:rsidRDefault="00AC6C6C" w:rsidP="00A669C9">
            <w:pPr>
              <w:jc w:val="right"/>
              <w:rPr>
                <w:bCs/>
                <w:lang w:val="uk-UA" w:eastAsia="uk-UA"/>
              </w:rPr>
            </w:pPr>
            <w:r w:rsidRPr="00AC6C6C">
              <w:rPr>
                <w:bCs/>
                <w:lang w:val="uk-UA" w:eastAsia="uk-UA"/>
              </w:rPr>
              <w:t>43 220</w:t>
            </w:r>
          </w:p>
        </w:tc>
      </w:tr>
      <w:tr w:rsidR="00AC6C6C" w:rsidRPr="00AC6C6C" w14:paraId="656FAB60" w14:textId="77777777" w:rsidTr="00EA33EE">
        <w:tc>
          <w:tcPr>
            <w:tcW w:w="5382" w:type="dxa"/>
            <w:hideMark/>
          </w:tcPr>
          <w:p w14:paraId="7F975B5F" w14:textId="77777777" w:rsidR="00AC6C6C" w:rsidRPr="00AC6C6C" w:rsidRDefault="00AC6C6C" w:rsidP="00A669C9">
            <w:pPr>
              <w:rPr>
                <w:bCs/>
                <w:lang w:val="uk-UA" w:eastAsia="uk-UA"/>
              </w:rPr>
            </w:pPr>
            <w:r w:rsidRPr="00AC6C6C">
              <w:rPr>
                <w:bCs/>
                <w:lang w:val="uk-UA" w:eastAsia="uk-UA"/>
              </w:rPr>
              <w:t>- нараховані відсотки</w:t>
            </w:r>
            <w:r w:rsidRPr="00AC6C6C">
              <w:rPr>
                <w:bCs/>
                <w:lang w:val="uk-UA" w:eastAsia="uk-UA"/>
              </w:rPr>
              <w:tab/>
            </w:r>
            <w:r w:rsidRPr="00AC6C6C">
              <w:rPr>
                <w:bCs/>
                <w:lang w:val="ru-RU" w:eastAsia="uk-UA"/>
              </w:rPr>
              <w:t xml:space="preserve">                                                                  </w:t>
            </w:r>
          </w:p>
        </w:tc>
        <w:tc>
          <w:tcPr>
            <w:tcW w:w="2551" w:type="dxa"/>
            <w:hideMark/>
          </w:tcPr>
          <w:p w14:paraId="6C994B1D" w14:textId="77777777" w:rsidR="00AC6C6C" w:rsidRPr="00AC6C6C" w:rsidRDefault="00AC6C6C" w:rsidP="00A669C9">
            <w:pPr>
              <w:jc w:val="right"/>
              <w:rPr>
                <w:bCs/>
                <w:lang w:val="uk-UA" w:eastAsia="uk-UA"/>
              </w:rPr>
            </w:pPr>
            <w:r w:rsidRPr="00AC6C6C">
              <w:rPr>
                <w:bCs/>
                <w:lang w:val="uk-UA" w:eastAsia="uk-UA"/>
              </w:rPr>
              <w:t>895</w:t>
            </w:r>
          </w:p>
        </w:tc>
        <w:tc>
          <w:tcPr>
            <w:tcW w:w="1701" w:type="dxa"/>
            <w:hideMark/>
          </w:tcPr>
          <w:p w14:paraId="4FE37E43" w14:textId="77777777" w:rsidR="00AC6C6C" w:rsidRPr="00AC6C6C" w:rsidRDefault="00AC6C6C" w:rsidP="00A669C9">
            <w:pPr>
              <w:jc w:val="right"/>
              <w:rPr>
                <w:bCs/>
                <w:lang w:val="uk-UA" w:eastAsia="uk-UA"/>
              </w:rPr>
            </w:pPr>
            <w:r w:rsidRPr="00AC6C6C">
              <w:rPr>
                <w:bCs/>
                <w:lang w:val="uk-UA" w:eastAsia="uk-UA"/>
              </w:rPr>
              <w:t>917</w:t>
            </w:r>
          </w:p>
        </w:tc>
      </w:tr>
      <w:tr w:rsidR="00AC6C6C" w:rsidRPr="00AC6C6C" w14:paraId="74C43627" w14:textId="77777777" w:rsidTr="00EA33EE">
        <w:tc>
          <w:tcPr>
            <w:tcW w:w="5382" w:type="dxa"/>
            <w:hideMark/>
          </w:tcPr>
          <w:p w14:paraId="080E7651" w14:textId="77777777" w:rsidR="00AC6C6C" w:rsidRPr="00AC6C6C" w:rsidRDefault="00AC6C6C" w:rsidP="00A669C9">
            <w:pPr>
              <w:rPr>
                <w:bCs/>
                <w:lang w:val="uk-UA" w:eastAsia="uk-UA"/>
              </w:rPr>
            </w:pPr>
            <w:r w:rsidRPr="00AC6C6C">
              <w:rPr>
                <w:bCs/>
                <w:lang w:val="uk-UA" w:eastAsia="uk-UA"/>
              </w:rPr>
              <w:t>Поточні зобов'язання по оренді</w:t>
            </w:r>
            <w:r w:rsidRPr="00AC6C6C">
              <w:rPr>
                <w:bCs/>
                <w:lang w:val="ru-RU" w:eastAsia="uk-UA"/>
              </w:rPr>
              <w:t xml:space="preserve">                                                 </w:t>
            </w:r>
          </w:p>
        </w:tc>
        <w:tc>
          <w:tcPr>
            <w:tcW w:w="2551" w:type="dxa"/>
          </w:tcPr>
          <w:p w14:paraId="2DDDBF3E" w14:textId="77777777" w:rsidR="00AC6C6C" w:rsidRPr="00AC6C6C" w:rsidRDefault="00AC6C6C" w:rsidP="00A669C9">
            <w:pPr>
              <w:jc w:val="right"/>
              <w:rPr>
                <w:bCs/>
                <w:lang w:val="uk-UA" w:eastAsia="uk-UA"/>
              </w:rPr>
            </w:pPr>
          </w:p>
        </w:tc>
        <w:tc>
          <w:tcPr>
            <w:tcW w:w="1701" w:type="dxa"/>
            <w:hideMark/>
          </w:tcPr>
          <w:p w14:paraId="2EFE81BF" w14:textId="77777777" w:rsidR="00AC6C6C" w:rsidRPr="00AC6C6C" w:rsidRDefault="00AC6C6C" w:rsidP="00A669C9">
            <w:pPr>
              <w:jc w:val="right"/>
              <w:rPr>
                <w:bCs/>
                <w:lang w:val="uk-UA" w:eastAsia="uk-UA"/>
              </w:rPr>
            </w:pPr>
            <w:r w:rsidRPr="00AC6C6C">
              <w:rPr>
                <w:bCs/>
                <w:lang w:val="uk-UA" w:eastAsia="uk-UA"/>
              </w:rPr>
              <w:t>-</w:t>
            </w:r>
          </w:p>
        </w:tc>
      </w:tr>
      <w:tr w:rsidR="00AC6C6C" w:rsidRPr="00AC6C6C" w14:paraId="04A695D0" w14:textId="77777777" w:rsidTr="00EA33EE">
        <w:trPr>
          <w:trHeight w:val="1134"/>
        </w:trPr>
        <w:tc>
          <w:tcPr>
            <w:tcW w:w="5382" w:type="dxa"/>
          </w:tcPr>
          <w:p w14:paraId="265E7818" w14:textId="77777777" w:rsidR="00AC6C6C" w:rsidRPr="00AC6C6C" w:rsidRDefault="00AC6C6C" w:rsidP="00A669C9">
            <w:pPr>
              <w:rPr>
                <w:bCs/>
                <w:lang w:val="uk-UA" w:eastAsia="uk-UA"/>
              </w:rPr>
            </w:pPr>
            <w:r w:rsidRPr="00AC6C6C">
              <w:rPr>
                <w:bCs/>
                <w:lang w:val="uk-UA" w:eastAsia="uk-UA"/>
              </w:rPr>
              <w:t>Заборгованість за облігаціями, в тому числі:</w:t>
            </w:r>
          </w:p>
          <w:p w14:paraId="1132095D" w14:textId="77777777" w:rsidR="00AC6C6C" w:rsidRPr="00AC6C6C" w:rsidRDefault="00AC6C6C" w:rsidP="00A669C9">
            <w:pPr>
              <w:rPr>
                <w:bCs/>
                <w:lang w:val="uk-UA" w:eastAsia="uk-UA"/>
              </w:rPr>
            </w:pPr>
            <w:r w:rsidRPr="00AC6C6C">
              <w:rPr>
                <w:bCs/>
                <w:lang w:val="uk-UA" w:eastAsia="uk-UA"/>
              </w:rPr>
              <w:t>- основна сума боргу</w:t>
            </w:r>
          </w:p>
          <w:p w14:paraId="479DE3B1" w14:textId="77777777" w:rsidR="00AC6C6C" w:rsidRPr="00AC6C6C" w:rsidRDefault="00AC6C6C" w:rsidP="00A669C9">
            <w:pPr>
              <w:rPr>
                <w:bCs/>
                <w:lang w:val="uk-UA" w:eastAsia="uk-UA"/>
              </w:rPr>
            </w:pPr>
            <w:r w:rsidRPr="00AC6C6C">
              <w:rPr>
                <w:bCs/>
                <w:lang w:val="uk-UA" w:eastAsia="uk-UA"/>
              </w:rPr>
              <w:softHyphen/>
            </w:r>
            <w:r w:rsidRPr="00AC6C6C">
              <w:rPr>
                <w:bCs/>
                <w:lang w:val="uk-UA" w:eastAsia="uk-UA"/>
              </w:rPr>
              <w:softHyphen/>
            </w:r>
            <w:r w:rsidRPr="00AC6C6C">
              <w:rPr>
                <w:bCs/>
                <w:lang w:val="uk-UA" w:eastAsia="uk-UA"/>
              </w:rPr>
              <w:softHyphen/>
            </w:r>
            <w:r w:rsidRPr="00AC6C6C">
              <w:rPr>
                <w:bCs/>
                <w:lang w:val="uk-UA" w:eastAsia="uk-UA"/>
              </w:rPr>
              <w:softHyphen/>
            </w:r>
            <w:r w:rsidRPr="00AC6C6C">
              <w:rPr>
                <w:bCs/>
                <w:lang w:val="uk-UA" w:eastAsia="uk-UA"/>
              </w:rPr>
              <w:softHyphen/>
            </w:r>
            <w:r w:rsidRPr="00AC6C6C">
              <w:rPr>
                <w:bCs/>
                <w:lang w:val="uk-UA" w:eastAsia="uk-UA"/>
              </w:rPr>
              <w:softHyphen/>
            </w:r>
            <w:r w:rsidRPr="00AC6C6C">
              <w:rPr>
                <w:bCs/>
                <w:lang w:val="uk-UA" w:eastAsia="uk-UA"/>
              </w:rPr>
              <w:softHyphen/>
              <w:t>- нарахований відсотковий дохід</w:t>
            </w:r>
          </w:p>
          <w:p w14:paraId="0F34CBE7" w14:textId="77777777" w:rsidR="00AC6C6C" w:rsidRPr="00AC6C6C" w:rsidRDefault="00AC6C6C" w:rsidP="00A669C9">
            <w:pPr>
              <w:rPr>
                <w:bCs/>
                <w:lang w:val="uk-UA" w:eastAsia="uk-UA"/>
              </w:rPr>
            </w:pPr>
            <w:r w:rsidRPr="00AC6C6C">
              <w:rPr>
                <w:bCs/>
                <w:lang w:val="uk-UA" w:eastAsia="uk-UA"/>
              </w:rPr>
              <w:t xml:space="preserve">Зобов’язання за іншими договорами    </w:t>
            </w:r>
          </w:p>
          <w:p w14:paraId="777F2525" w14:textId="10E03FDB" w:rsidR="00AC6C6C" w:rsidRPr="00AC6C6C" w:rsidRDefault="00AC6C6C" w:rsidP="00A669C9">
            <w:pPr>
              <w:rPr>
                <w:bCs/>
                <w:lang w:val="uk-UA" w:eastAsia="uk-UA"/>
              </w:rPr>
            </w:pPr>
            <w:r w:rsidRPr="00AC6C6C">
              <w:rPr>
                <w:b/>
                <w:bCs/>
                <w:lang w:val="uk-UA" w:eastAsia="uk-UA"/>
              </w:rPr>
              <w:t xml:space="preserve">Всього:                                             </w:t>
            </w:r>
          </w:p>
          <w:p w14:paraId="63C1008A" w14:textId="77777777" w:rsidR="00AC6C6C" w:rsidRPr="00AC6C6C" w:rsidRDefault="00AC6C6C" w:rsidP="00A669C9">
            <w:pPr>
              <w:rPr>
                <w:bCs/>
                <w:lang w:val="uk-UA" w:eastAsia="uk-UA"/>
              </w:rPr>
            </w:pPr>
            <w:r w:rsidRPr="00AC6C6C">
              <w:rPr>
                <w:bCs/>
                <w:lang w:val="uk-UA" w:eastAsia="uk-UA"/>
              </w:rPr>
              <w:t xml:space="preserve">                                                                                                                                                                   </w:t>
            </w:r>
          </w:p>
          <w:p w14:paraId="7E3E90F6" w14:textId="77777777" w:rsidR="00A669C9" w:rsidRPr="00AC6C6C" w:rsidRDefault="00A669C9" w:rsidP="00A669C9">
            <w:pPr>
              <w:rPr>
                <w:bCs/>
                <w:lang w:val="uk-UA" w:eastAsia="uk-UA"/>
              </w:rPr>
            </w:pPr>
          </w:p>
        </w:tc>
        <w:tc>
          <w:tcPr>
            <w:tcW w:w="2551" w:type="dxa"/>
          </w:tcPr>
          <w:p w14:paraId="414C1D9C" w14:textId="77777777" w:rsidR="00AC6C6C" w:rsidRPr="00AC6C6C" w:rsidRDefault="00AC6C6C" w:rsidP="00A669C9">
            <w:pPr>
              <w:jc w:val="right"/>
              <w:rPr>
                <w:b/>
                <w:bCs/>
                <w:lang w:val="ru-RU" w:eastAsia="uk-UA"/>
              </w:rPr>
            </w:pPr>
            <w:r w:rsidRPr="00AC6C6C">
              <w:rPr>
                <w:b/>
                <w:bCs/>
                <w:lang w:val="ru-RU" w:eastAsia="uk-UA"/>
              </w:rPr>
              <w:t>53 273</w:t>
            </w:r>
          </w:p>
          <w:p w14:paraId="2018C769" w14:textId="77777777" w:rsidR="00AC6C6C" w:rsidRPr="00AC6C6C" w:rsidRDefault="00AC6C6C" w:rsidP="00A669C9">
            <w:pPr>
              <w:jc w:val="right"/>
              <w:rPr>
                <w:bCs/>
                <w:lang w:val="ru-RU" w:eastAsia="uk-UA"/>
              </w:rPr>
            </w:pPr>
            <w:r w:rsidRPr="00AC6C6C">
              <w:rPr>
                <w:bCs/>
                <w:lang w:val="ru-RU" w:eastAsia="uk-UA"/>
              </w:rPr>
              <w:t>52 370</w:t>
            </w:r>
          </w:p>
          <w:p w14:paraId="71A6C389" w14:textId="77777777" w:rsidR="00AC6C6C" w:rsidRPr="00AC6C6C" w:rsidRDefault="00AC6C6C" w:rsidP="00A669C9">
            <w:pPr>
              <w:jc w:val="right"/>
              <w:rPr>
                <w:bCs/>
                <w:lang w:val="ru-RU" w:eastAsia="uk-UA"/>
              </w:rPr>
            </w:pPr>
            <w:r w:rsidRPr="00AC6C6C">
              <w:rPr>
                <w:bCs/>
                <w:lang w:val="ru-RU" w:eastAsia="uk-UA"/>
              </w:rPr>
              <w:t>903</w:t>
            </w:r>
          </w:p>
          <w:p w14:paraId="25A8480C" w14:textId="77777777" w:rsidR="00AC6C6C" w:rsidRPr="00AC6C6C" w:rsidRDefault="00AC6C6C" w:rsidP="00A669C9">
            <w:pPr>
              <w:jc w:val="right"/>
              <w:rPr>
                <w:bCs/>
                <w:lang w:val="uk-UA" w:eastAsia="uk-UA"/>
              </w:rPr>
            </w:pPr>
            <w:r w:rsidRPr="00AC6C6C">
              <w:rPr>
                <w:bCs/>
                <w:lang w:val="uk-UA" w:eastAsia="uk-UA"/>
              </w:rPr>
              <w:t>38 987</w:t>
            </w:r>
          </w:p>
          <w:p w14:paraId="43E0AFC7" w14:textId="77777777" w:rsidR="00AC6C6C" w:rsidRPr="00AC6C6C" w:rsidRDefault="00AC6C6C" w:rsidP="00A669C9">
            <w:pPr>
              <w:jc w:val="right"/>
              <w:rPr>
                <w:bCs/>
                <w:lang w:val="uk-UA" w:eastAsia="uk-UA"/>
              </w:rPr>
            </w:pPr>
            <w:r w:rsidRPr="00AC6C6C">
              <w:rPr>
                <w:b/>
                <w:bCs/>
                <w:lang w:val="uk-UA" w:eastAsia="uk-UA"/>
              </w:rPr>
              <w:t>136 375</w:t>
            </w:r>
          </w:p>
          <w:p w14:paraId="1DC440B5" w14:textId="77777777" w:rsidR="00AC6C6C" w:rsidRPr="00AC6C6C" w:rsidRDefault="00AC6C6C" w:rsidP="00A669C9">
            <w:pPr>
              <w:jc w:val="right"/>
              <w:rPr>
                <w:bCs/>
                <w:lang w:val="ru-RU" w:eastAsia="uk-UA"/>
              </w:rPr>
            </w:pPr>
          </w:p>
        </w:tc>
        <w:tc>
          <w:tcPr>
            <w:tcW w:w="1701" w:type="dxa"/>
            <w:hideMark/>
          </w:tcPr>
          <w:p w14:paraId="0CF32A50" w14:textId="77777777" w:rsidR="00AC6C6C" w:rsidRPr="00AC6C6C" w:rsidRDefault="00AC6C6C" w:rsidP="00A669C9">
            <w:pPr>
              <w:jc w:val="right"/>
              <w:rPr>
                <w:b/>
                <w:bCs/>
                <w:lang w:val="uk-UA" w:eastAsia="uk-UA"/>
              </w:rPr>
            </w:pPr>
            <w:r w:rsidRPr="00AC6C6C">
              <w:rPr>
                <w:b/>
                <w:bCs/>
                <w:lang w:val="uk-UA" w:eastAsia="uk-UA"/>
              </w:rPr>
              <w:t>53 338</w:t>
            </w:r>
          </w:p>
          <w:p w14:paraId="67AAE845" w14:textId="77777777" w:rsidR="00AC6C6C" w:rsidRPr="00AC6C6C" w:rsidRDefault="00AC6C6C" w:rsidP="00A669C9">
            <w:pPr>
              <w:jc w:val="right"/>
              <w:rPr>
                <w:bCs/>
                <w:lang w:val="uk-UA" w:eastAsia="uk-UA"/>
              </w:rPr>
            </w:pPr>
            <w:r w:rsidRPr="00AC6C6C">
              <w:rPr>
                <w:bCs/>
                <w:lang w:val="uk-UA" w:eastAsia="uk-UA"/>
              </w:rPr>
              <w:t>52 370</w:t>
            </w:r>
          </w:p>
          <w:p w14:paraId="229D9B86" w14:textId="77777777" w:rsidR="00AC6C6C" w:rsidRPr="00AC6C6C" w:rsidRDefault="00AC6C6C" w:rsidP="00A669C9">
            <w:pPr>
              <w:jc w:val="right"/>
              <w:rPr>
                <w:bCs/>
                <w:lang w:val="uk-UA" w:eastAsia="uk-UA"/>
              </w:rPr>
            </w:pPr>
            <w:r w:rsidRPr="00AC6C6C">
              <w:rPr>
                <w:bCs/>
                <w:lang w:val="uk-UA" w:eastAsia="uk-UA"/>
              </w:rPr>
              <w:t>968</w:t>
            </w:r>
          </w:p>
          <w:p w14:paraId="13643235" w14:textId="77777777" w:rsidR="00AC6C6C" w:rsidRPr="00AC6C6C" w:rsidRDefault="00AC6C6C" w:rsidP="00A669C9">
            <w:pPr>
              <w:jc w:val="right"/>
              <w:rPr>
                <w:bCs/>
                <w:lang w:val="uk-UA" w:eastAsia="uk-UA"/>
              </w:rPr>
            </w:pPr>
            <w:r w:rsidRPr="00AC6C6C">
              <w:rPr>
                <w:bCs/>
                <w:lang w:val="uk-UA" w:eastAsia="uk-UA"/>
              </w:rPr>
              <w:t>30 537</w:t>
            </w:r>
          </w:p>
          <w:p w14:paraId="05E6DC85" w14:textId="77777777" w:rsidR="00AC6C6C" w:rsidRPr="00AC6C6C" w:rsidRDefault="00AC6C6C" w:rsidP="00A669C9">
            <w:pPr>
              <w:jc w:val="right"/>
              <w:rPr>
                <w:b/>
                <w:bCs/>
                <w:lang w:val="uk-UA" w:eastAsia="uk-UA"/>
              </w:rPr>
            </w:pPr>
            <w:r w:rsidRPr="00AC6C6C">
              <w:rPr>
                <w:b/>
                <w:bCs/>
                <w:lang w:val="uk-UA" w:eastAsia="uk-UA"/>
              </w:rPr>
              <w:t>136 532</w:t>
            </w:r>
          </w:p>
        </w:tc>
      </w:tr>
    </w:tbl>
    <w:p w14:paraId="0E7C3554" w14:textId="77777777" w:rsidR="00A669C9" w:rsidRDefault="00A669C9" w:rsidP="00AC6C6C">
      <w:pPr>
        <w:spacing w:after="0" w:line="240" w:lineRule="auto"/>
        <w:jc w:val="center"/>
        <w:rPr>
          <w:rFonts w:ascii="Times New Roman" w:eastAsia="Times New Roman" w:hAnsi="Times New Roman" w:cs="Times New Roman"/>
          <w:bCs/>
          <w:kern w:val="0"/>
          <w:sz w:val="24"/>
          <w:szCs w:val="24"/>
          <w:lang w:val="ru-RU" w:eastAsia="uk-UA"/>
          <w14:ligatures w14:val="none"/>
        </w:rPr>
      </w:pPr>
    </w:p>
    <w:p w14:paraId="12C34FC6" w14:textId="6C05CD8E" w:rsidR="00A669C9" w:rsidRPr="00A669C9" w:rsidRDefault="00A669C9" w:rsidP="00A669C9">
      <w:pPr>
        <w:spacing w:after="0" w:line="240" w:lineRule="auto"/>
        <w:rPr>
          <w:rFonts w:ascii="Times New Roman" w:eastAsia="Times New Roman" w:hAnsi="Times New Roman" w:cs="Times New Roman"/>
          <w:b/>
          <w:bCs/>
          <w:kern w:val="0"/>
          <w:sz w:val="20"/>
          <w:szCs w:val="20"/>
          <w:u w:val="single"/>
          <w:lang w:val="ru-RU" w:eastAsia="uk-UA"/>
          <w14:ligatures w14:val="none"/>
        </w:rPr>
      </w:pPr>
      <w:r w:rsidRPr="00A669C9">
        <w:rPr>
          <w:rFonts w:ascii="Times New Roman" w:eastAsia="Times New Roman" w:hAnsi="Times New Roman" w:cs="Times New Roman"/>
          <w:bCs/>
          <w:kern w:val="0"/>
          <w:sz w:val="20"/>
          <w:szCs w:val="20"/>
          <w:lang w:val="ru-RU" w:eastAsia="uk-UA"/>
          <w14:ligatures w14:val="none"/>
        </w:rPr>
        <w:t xml:space="preserve">                                                                                    </w:t>
      </w:r>
      <w:r w:rsidR="00EA33EE">
        <w:rPr>
          <w:rFonts w:ascii="Times New Roman" w:eastAsia="Times New Roman" w:hAnsi="Times New Roman" w:cs="Times New Roman"/>
          <w:bCs/>
          <w:kern w:val="0"/>
          <w:sz w:val="20"/>
          <w:szCs w:val="20"/>
          <w:lang w:val="ru-RU" w:eastAsia="uk-UA"/>
          <w14:ligatures w14:val="none"/>
        </w:rPr>
        <w:t xml:space="preserve">                                         </w:t>
      </w:r>
      <w:r w:rsidRPr="00A669C9">
        <w:rPr>
          <w:rFonts w:ascii="Times New Roman" w:eastAsia="Times New Roman" w:hAnsi="Times New Roman" w:cs="Times New Roman"/>
          <w:bCs/>
          <w:kern w:val="0"/>
          <w:sz w:val="20"/>
          <w:szCs w:val="20"/>
          <w:lang w:val="ru-RU" w:eastAsia="uk-UA"/>
          <w14:ligatures w14:val="none"/>
        </w:rPr>
        <w:t xml:space="preserve">   </w:t>
      </w:r>
      <w:r w:rsidRPr="00A669C9">
        <w:rPr>
          <w:rFonts w:ascii="Times New Roman" w:eastAsia="Times New Roman" w:hAnsi="Times New Roman" w:cs="Times New Roman"/>
          <w:b/>
          <w:bCs/>
          <w:kern w:val="0"/>
          <w:sz w:val="20"/>
          <w:szCs w:val="20"/>
          <w:u w:val="single"/>
          <w:lang w:val="uk-UA" w:eastAsia="uk-UA"/>
          <w14:ligatures w14:val="none"/>
        </w:rPr>
        <w:t>30 червня 202</w:t>
      </w:r>
      <w:r w:rsidRPr="00A669C9">
        <w:rPr>
          <w:rFonts w:ascii="Times New Roman" w:eastAsia="Times New Roman" w:hAnsi="Times New Roman" w:cs="Times New Roman"/>
          <w:b/>
          <w:bCs/>
          <w:kern w:val="0"/>
          <w:sz w:val="20"/>
          <w:szCs w:val="20"/>
          <w:u w:val="single"/>
          <w:lang w:val="ru-RU" w:eastAsia="uk-UA"/>
          <w14:ligatures w14:val="none"/>
        </w:rPr>
        <w:t xml:space="preserve">4 </w:t>
      </w:r>
      <w:r w:rsidRPr="00A669C9">
        <w:rPr>
          <w:rFonts w:ascii="Times New Roman" w:eastAsia="Times New Roman" w:hAnsi="Times New Roman" w:cs="Times New Roman"/>
          <w:b/>
          <w:bCs/>
          <w:kern w:val="0"/>
          <w:sz w:val="20"/>
          <w:szCs w:val="20"/>
          <w:u w:val="single"/>
          <w:lang w:val="uk-UA" w:eastAsia="uk-UA"/>
          <w14:ligatures w14:val="none"/>
        </w:rPr>
        <w:tab/>
        <w:t>31 грудня 202</w:t>
      </w:r>
      <w:r w:rsidRPr="00A669C9">
        <w:rPr>
          <w:rFonts w:ascii="Times New Roman" w:eastAsia="Times New Roman" w:hAnsi="Times New Roman" w:cs="Times New Roman"/>
          <w:b/>
          <w:bCs/>
          <w:kern w:val="0"/>
          <w:sz w:val="20"/>
          <w:szCs w:val="20"/>
          <w:u w:val="single"/>
          <w:lang w:val="ru-RU" w:eastAsia="uk-UA"/>
          <w14:ligatures w14:val="none"/>
        </w:rPr>
        <w:t>3</w:t>
      </w:r>
    </w:p>
    <w:p w14:paraId="69D80CEF" w14:textId="1C3788D5" w:rsidR="00A669C9" w:rsidRPr="00A669C9" w:rsidRDefault="00A669C9" w:rsidP="00A669C9">
      <w:pPr>
        <w:spacing w:after="0" w:line="240" w:lineRule="auto"/>
        <w:rPr>
          <w:rFonts w:ascii="Times New Roman" w:eastAsia="Times New Roman" w:hAnsi="Times New Roman" w:cs="Times New Roman"/>
          <w:bCs/>
          <w:kern w:val="0"/>
          <w:sz w:val="20"/>
          <w:szCs w:val="20"/>
          <w:lang w:val="uk-UA" w:eastAsia="uk-UA"/>
          <w14:ligatures w14:val="none"/>
        </w:rPr>
      </w:pPr>
      <w:r w:rsidRPr="00A669C9">
        <w:rPr>
          <w:rFonts w:ascii="Times New Roman" w:eastAsia="Times New Roman" w:hAnsi="Times New Roman" w:cs="Times New Roman"/>
          <w:b/>
          <w:bCs/>
          <w:kern w:val="0"/>
          <w:sz w:val="20"/>
          <w:szCs w:val="20"/>
          <w:lang w:val="ru-RU" w:eastAsia="uk-UA"/>
          <w14:ligatures w14:val="none"/>
        </w:rPr>
        <w:t xml:space="preserve"> </w:t>
      </w:r>
      <w:r w:rsidR="00EA33EE">
        <w:rPr>
          <w:rFonts w:ascii="Times New Roman" w:eastAsia="Times New Roman" w:hAnsi="Times New Roman" w:cs="Times New Roman"/>
          <w:b/>
          <w:bCs/>
          <w:kern w:val="0"/>
          <w:sz w:val="20"/>
          <w:szCs w:val="20"/>
          <w:lang w:val="ru-RU" w:eastAsia="uk-UA"/>
          <w14:ligatures w14:val="none"/>
        </w:rPr>
        <w:t xml:space="preserve">      </w:t>
      </w:r>
      <w:r w:rsidRPr="00A669C9">
        <w:rPr>
          <w:rFonts w:ascii="Times New Roman" w:eastAsia="Times New Roman" w:hAnsi="Times New Roman" w:cs="Times New Roman"/>
          <w:b/>
          <w:bCs/>
          <w:kern w:val="0"/>
          <w:sz w:val="20"/>
          <w:szCs w:val="20"/>
          <w:lang w:val="uk-UA" w:eastAsia="uk-UA"/>
          <w14:ligatures w14:val="none"/>
        </w:rPr>
        <w:t>Нефінансові  зобов'язання:</w:t>
      </w:r>
      <w:r w:rsidRPr="00A669C9">
        <w:rPr>
          <w:rFonts w:ascii="Times New Roman" w:eastAsia="Times New Roman" w:hAnsi="Times New Roman" w:cs="Times New Roman"/>
          <w:b/>
          <w:bCs/>
          <w:kern w:val="0"/>
          <w:sz w:val="20"/>
          <w:szCs w:val="20"/>
          <w:lang w:val="uk-UA" w:eastAsia="uk-UA"/>
          <w14:ligatures w14:val="none"/>
        </w:rPr>
        <w:tab/>
      </w:r>
      <w:r w:rsidRPr="00A669C9">
        <w:rPr>
          <w:rFonts w:ascii="Times New Roman" w:eastAsia="Times New Roman" w:hAnsi="Times New Roman" w:cs="Times New Roman"/>
          <w:b/>
          <w:bCs/>
          <w:kern w:val="0"/>
          <w:sz w:val="20"/>
          <w:szCs w:val="20"/>
          <w:lang w:val="uk-UA" w:eastAsia="uk-UA"/>
          <w14:ligatures w14:val="none"/>
        </w:rPr>
        <w:tab/>
      </w:r>
      <w:r w:rsidRPr="00A669C9">
        <w:rPr>
          <w:rFonts w:ascii="Times New Roman" w:eastAsia="Times New Roman" w:hAnsi="Times New Roman" w:cs="Times New Roman"/>
          <w:bCs/>
          <w:kern w:val="0"/>
          <w:sz w:val="20"/>
          <w:szCs w:val="20"/>
          <w:lang w:val="uk-UA" w:eastAsia="uk-UA"/>
          <w14:ligatures w14:val="none"/>
        </w:rPr>
        <w:t xml:space="preserve">               </w:t>
      </w:r>
      <w:r w:rsidRPr="00A669C9">
        <w:rPr>
          <w:rFonts w:ascii="Times New Roman" w:eastAsia="Times New Roman" w:hAnsi="Times New Roman" w:cs="Times New Roman"/>
          <w:bCs/>
          <w:kern w:val="0"/>
          <w:sz w:val="20"/>
          <w:szCs w:val="20"/>
          <w:lang w:val="ru-RU" w:eastAsia="uk-UA"/>
          <w14:ligatures w14:val="none"/>
        </w:rPr>
        <w:t xml:space="preserve">  </w:t>
      </w:r>
      <w:r w:rsidR="00EA33EE">
        <w:rPr>
          <w:rFonts w:ascii="Times New Roman" w:eastAsia="Times New Roman" w:hAnsi="Times New Roman" w:cs="Times New Roman"/>
          <w:bCs/>
          <w:kern w:val="0"/>
          <w:sz w:val="20"/>
          <w:szCs w:val="20"/>
          <w:lang w:val="ru-RU" w:eastAsia="uk-UA"/>
          <w14:ligatures w14:val="none"/>
        </w:rPr>
        <w:t xml:space="preserve">                    </w:t>
      </w:r>
      <w:r w:rsidRPr="00A669C9">
        <w:rPr>
          <w:rFonts w:ascii="Times New Roman" w:eastAsia="Times New Roman" w:hAnsi="Times New Roman" w:cs="Times New Roman"/>
          <w:bCs/>
          <w:kern w:val="0"/>
          <w:sz w:val="20"/>
          <w:szCs w:val="20"/>
          <w:lang w:val="ru-RU" w:eastAsia="uk-UA"/>
          <w14:ligatures w14:val="none"/>
        </w:rPr>
        <w:t xml:space="preserve">   </w:t>
      </w:r>
      <w:r w:rsidRPr="00A669C9">
        <w:rPr>
          <w:rFonts w:ascii="Times New Roman" w:eastAsia="Times New Roman" w:hAnsi="Times New Roman" w:cs="Times New Roman"/>
          <w:bCs/>
          <w:kern w:val="0"/>
          <w:sz w:val="20"/>
          <w:szCs w:val="20"/>
          <w:lang w:val="uk-UA" w:eastAsia="uk-UA"/>
          <w14:ligatures w14:val="none"/>
        </w:rPr>
        <w:t>(не підтверджено аудитом)</w:t>
      </w:r>
    </w:p>
    <w:p w14:paraId="47959683" w14:textId="58391737" w:rsidR="00A669C9" w:rsidRPr="00EA33EE" w:rsidRDefault="00A669C9"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669C9">
        <w:rPr>
          <w:rFonts w:ascii="Times New Roman" w:eastAsia="Times New Roman" w:hAnsi="Times New Roman" w:cs="Times New Roman"/>
          <w:bCs/>
          <w:kern w:val="0"/>
          <w:sz w:val="20"/>
          <w:szCs w:val="20"/>
          <w:lang w:val="uk-UA" w:eastAsia="uk-UA"/>
          <w14:ligatures w14:val="none"/>
        </w:rPr>
        <w:t xml:space="preserve">  </w:t>
      </w: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562"/>
        <w:gridCol w:w="1701"/>
      </w:tblGrid>
      <w:tr w:rsidR="00EA33EE" w:rsidRPr="00A669C9" w14:paraId="008B2043" w14:textId="77777777" w:rsidTr="00EA33EE">
        <w:trPr>
          <w:trHeight w:val="544"/>
          <w:jc w:val="center"/>
        </w:trPr>
        <w:tc>
          <w:tcPr>
            <w:tcW w:w="5240" w:type="dxa"/>
            <w:hideMark/>
          </w:tcPr>
          <w:p w14:paraId="540922F5" w14:textId="21867590" w:rsidR="00EA33EE" w:rsidRPr="00A669C9" w:rsidRDefault="00EA33EE" w:rsidP="00EA33EE">
            <w:pPr>
              <w:ind w:left="31" w:hanging="31"/>
              <w:rPr>
                <w:bCs/>
                <w:lang w:val="uk-UA" w:eastAsia="uk-UA"/>
              </w:rPr>
            </w:pPr>
            <w:r w:rsidRPr="00A669C9">
              <w:rPr>
                <w:bCs/>
                <w:lang w:val="uk-UA" w:eastAsia="uk-UA"/>
              </w:rPr>
              <w:t>Поточна кредиторська заборгованість за товари,</w:t>
            </w:r>
            <w:r w:rsidRPr="00EA33EE">
              <w:rPr>
                <w:bCs/>
                <w:lang w:val="uk-UA" w:eastAsia="uk-UA"/>
              </w:rPr>
              <w:t xml:space="preserve"> </w:t>
            </w:r>
            <w:r w:rsidRPr="00A669C9">
              <w:rPr>
                <w:bCs/>
                <w:lang w:val="uk-UA" w:eastAsia="uk-UA"/>
              </w:rPr>
              <w:t xml:space="preserve">  роботи, послуги</w:t>
            </w:r>
          </w:p>
        </w:tc>
        <w:tc>
          <w:tcPr>
            <w:tcW w:w="2562" w:type="dxa"/>
          </w:tcPr>
          <w:p w14:paraId="7D8EFE2C" w14:textId="2BA5D7CA" w:rsidR="00EA33EE" w:rsidRPr="00A669C9" w:rsidRDefault="00EA33EE" w:rsidP="00EA33EE">
            <w:pPr>
              <w:jc w:val="right"/>
              <w:rPr>
                <w:bCs/>
                <w:lang w:val="uk-UA" w:eastAsia="uk-UA"/>
              </w:rPr>
            </w:pPr>
            <w:r w:rsidRPr="00EA33EE">
              <w:rPr>
                <w:bCs/>
                <w:lang w:val="uk-UA" w:eastAsia="uk-UA"/>
              </w:rPr>
              <w:t>26 264</w:t>
            </w:r>
          </w:p>
        </w:tc>
        <w:tc>
          <w:tcPr>
            <w:tcW w:w="1701" w:type="dxa"/>
          </w:tcPr>
          <w:p w14:paraId="71B9D0C6" w14:textId="3C565CF6" w:rsidR="00EA33EE" w:rsidRPr="00A669C9" w:rsidRDefault="00EA33EE" w:rsidP="00EA33EE">
            <w:pPr>
              <w:jc w:val="right"/>
              <w:rPr>
                <w:bCs/>
                <w:lang w:val="uk-UA" w:eastAsia="uk-UA"/>
              </w:rPr>
            </w:pPr>
            <w:r w:rsidRPr="00EA33EE">
              <w:rPr>
                <w:bCs/>
                <w:lang w:val="uk-UA" w:eastAsia="uk-UA"/>
              </w:rPr>
              <w:t>29 556</w:t>
            </w:r>
          </w:p>
        </w:tc>
      </w:tr>
      <w:tr w:rsidR="00A669C9" w:rsidRPr="00A669C9" w14:paraId="2ADF788D" w14:textId="77777777" w:rsidTr="00EA33EE">
        <w:trPr>
          <w:trHeight w:val="544"/>
          <w:jc w:val="center"/>
        </w:trPr>
        <w:tc>
          <w:tcPr>
            <w:tcW w:w="5240" w:type="dxa"/>
            <w:hideMark/>
          </w:tcPr>
          <w:p w14:paraId="50BBF8D4" w14:textId="77777777" w:rsidR="00A669C9" w:rsidRPr="00A669C9" w:rsidRDefault="00A669C9" w:rsidP="00A669C9">
            <w:pPr>
              <w:rPr>
                <w:bCs/>
                <w:lang w:val="uk-UA" w:eastAsia="uk-UA"/>
              </w:rPr>
            </w:pPr>
            <w:r w:rsidRPr="00A669C9">
              <w:rPr>
                <w:bCs/>
                <w:lang w:val="uk-UA" w:eastAsia="uk-UA"/>
              </w:rPr>
              <w:t>Поточна кредиторська заборгованість за</w:t>
            </w:r>
            <w:r w:rsidRPr="00A669C9">
              <w:rPr>
                <w:bCs/>
                <w:lang w:val="uk-UA" w:eastAsia="uk-UA"/>
              </w:rPr>
              <w:tab/>
            </w:r>
          </w:p>
          <w:p w14:paraId="5645C3AB" w14:textId="77777777" w:rsidR="00A669C9" w:rsidRPr="00A669C9" w:rsidRDefault="00A669C9" w:rsidP="00A669C9">
            <w:pPr>
              <w:rPr>
                <w:bCs/>
                <w:lang w:val="uk-UA" w:eastAsia="uk-UA"/>
              </w:rPr>
            </w:pPr>
            <w:r w:rsidRPr="00A669C9">
              <w:rPr>
                <w:bCs/>
                <w:lang w:val="uk-UA" w:eastAsia="uk-UA"/>
              </w:rPr>
              <w:t>розрахунками з бюджетом</w:t>
            </w:r>
          </w:p>
        </w:tc>
        <w:tc>
          <w:tcPr>
            <w:tcW w:w="2562" w:type="dxa"/>
            <w:hideMark/>
          </w:tcPr>
          <w:p w14:paraId="4D704B1D" w14:textId="46C8F252" w:rsidR="00A669C9" w:rsidRPr="00A669C9" w:rsidRDefault="00EA33EE" w:rsidP="00EA33EE">
            <w:pPr>
              <w:jc w:val="right"/>
              <w:rPr>
                <w:bCs/>
                <w:lang w:val="uk-UA" w:eastAsia="uk-UA"/>
              </w:rPr>
            </w:pPr>
            <w:r w:rsidRPr="00EA33EE">
              <w:rPr>
                <w:bCs/>
                <w:lang w:val="uk-UA" w:eastAsia="uk-UA"/>
              </w:rPr>
              <w:t xml:space="preserve">                  </w:t>
            </w:r>
            <w:r w:rsidR="00A669C9" w:rsidRPr="00A669C9">
              <w:rPr>
                <w:bCs/>
                <w:lang w:val="uk-UA" w:eastAsia="uk-UA"/>
              </w:rPr>
              <w:t>508</w:t>
            </w:r>
          </w:p>
        </w:tc>
        <w:tc>
          <w:tcPr>
            <w:tcW w:w="1701" w:type="dxa"/>
            <w:hideMark/>
          </w:tcPr>
          <w:p w14:paraId="67FE8920" w14:textId="260518A5" w:rsidR="00A669C9" w:rsidRPr="00A669C9" w:rsidRDefault="00EA33EE" w:rsidP="00EA33EE">
            <w:pPr>
              <w:jc w:val="right"/>
              <w:rPr>
                <w:bCs/>
                <w:lang w:val="uk-UA" w:eastAsia="uk-UA"/>
              </w:rPr>
            </w:pPr>
            <w:r w:rsidRPr="00EA33EE">
              <w:rPr>
                <w:bCs/>
                <w:lang w:val="uk-UA" w:eastAsia="uk-UA"/>
              </w:rPr>
              <w:t xml:space="preserve">  </w:t>
            </w:r>
            <w:r w:rsidR="00A669C9" w:rsidRPr="00A669C9">
              <w:rPr>
                <w:bCs/>
                <w:lang w:val="uk-UA" w:eastAsia="uk-UA"/>
              </w:rPr>
              <w:t>819</w:t>
            </w:r>
          </w:p>
        </w:tc>
      </w:tr>
      <w:tr w:rsidR="00A669C9" w:rsidRPr="00A669C9" w14:paraId="5F5C0BA8" w14:textId="77777777" w:rsidTr="00EA33EE">
        <w:trPr>
          <w:jc w:val="center"/>
        </w:trPr>
        <w:tc>
          <w:tcPr>
            <w:tcW w:w="5240" w:type="dxa"/>
            <w:hideMark/>
          </w:tcPr>
          <w:p w14:paraId="5A209096" w14:textId="77777777" w:rsidR="00A669C9" w:rsidRPr="00A669C9" w:rsidRDefault="00A669C9" w:rsidP="00A669C9">
            <w:pPr>
              <w:rPr>
                <w:bCs/>
                <w:lang w:val="uk-UA" w:eastAsia="uk-UA"/>
              </w:rPr>
            </w:pPr>
            <w:r w:rsidRPr="00A669C9">
              <w:rPr>
                <w:bCs/>
                <w:lang w:val="uk-UA" w:eastAsia="uk-UA"/>
              </w:rPr>
              <w:t>Поточна кредиторська заборгованість</w:t>
            </w:r>
          </w:p>
          <w:p w14:paraId="2E57C2C1" w14:textId="77777777" w:rsidR="00A669C9" w:rsidRPr="00A669C9" w:rsidRDefault="00A669C9" w:rsidP="00A669C9">
            <w:pPr>
              <w:rPr>
                <w:bCs/>
                <w:lang w:val="uk-UA" w:eastAsia="uk-UA"/>
              </w:rPr>
            </w:pPr>
            <w:r w:rsidRPr="00A669C9">
              <w:rPr>
                <w:bCs/>
                <w:lang w:val="uk-UA" w:eastAsia="uk-UA"/>
              </w:rPr>
              <w:t>за податком на прибуток</w:t>
            </w:r>
            <w:r w:rsidRPr="00A669C9">
              <w:rPr>
                <w:bCs/>
                <w:lang w:val="ru-RU" w:eastAsia="uk-UA"/>
              </w:rPr>
              <w:t xml:space="preserve">      </w:t>
            </w:r>
          </w:p>
        </w:tc>
        <w:tc>
          <w:tcPr>
            <w:tcW w:w="2562" w:type="dxa"/>
            <w:hideMark/>
          </w:tcPr>
          <w:p w14:paraId="77D72E0B" w14:textId="77777777" w:rsidR="00A669C9" w:rsidRPr="00A669C9" w:rsidRDefault="00A669C9" w:rsidP="00EA33EE">
            <w:pPr>
              <w:jc w:val="right"/>
              <w:rPr>
                <w:bCs/>
                <w:lang w:val="uk-UA" w:eastAsia="uk-UA"/>
              </w:rPr>
            </w:pPr>
            <w:r w:rsidRPr="00A669C9">
              <w:rPr>
                <w:bCs/>
                <w:lang w:val="uk-UA" w:eastAsia="uk-UA"/>
              </w:rPr>
              <w:t>2 437</w:t>
            </w:r>
          </w:p>
        </w:tc>
        <w:tc>
          <w:tcPr>
            <w:tcW w:w="1701" w:type="dxa"/>
            <w:hideMark/>
          </w:tcPr>
          <w:p w14:paraId="150E4439" w14:textId="77777777" w:rsidR="00A669C9" w:rsidRPr="00A669C9" w:rsidRDefault="00A669C9" w:rsidP="00EA33EE">
            <w:pPr>
              <w:jc w:val="right"/>
              <w:rPr>
                <w:bCs/>
                <w:lang w:val="uk-UA" w:eastAsia="uk-UA"/>
              </w:rPr>
            </w:pPr>
            <w:r w:rsidRPr="00A669C9">
              <w:rPr>
                <w:bCs/>
                <w:lang w:val="uk-UA" w:eastAsia="uk-UA"/>
              </w:rPr>
              <w:t>5 498</w:t>
            </w:r>
          </w:p>
        </w:tc>
      </w:tr>
      <w:tr w:rsidR="00A669C9" w:rsidRPr="00A669C9" w14:paraId="0BD3F988" w14:textId="77777777" w:rsidTr="00EA33EE">
        <w:trPr>
          <w:jc w:val="center"/>
        </w:trPr>
        <w:tc>
          <w:tcPr>
            <w:tcW w:w="5240" w:type="dxa"/>
            <w:hideMark/>
          </w:tcPr>
          <w:p w14:paraId="69381AC6" w14:textId="77777777" w:rsidR="00A669C9" w:rsidRPr="00A669C9" w:rsidRDefault="00A669C9" w:rsidP="00A669C9">
            <w:pPr>
              <w:rPr>
                <w:bCs/>
                <w:lang w:val="uk-UA" w:eastAsia="uk-UA"/>
              </w:rPr>
            </w:pPr>
            <w:r w:rsidRPr="00A669C9">
              <w:rPr>
                <w:bCs/>
                <w:lang w:val="uk-UA" w:eastAsia="uk-UA"/>
              </w:rPr>
              <w:t>Поточні забезпечення</w:t>
            </w:r>
            <w:r w:rsidRPr="00A669C9">
              <w:rPr>
                <w:bCs/>
                <w:lang w:val="ru-RU" w:eastAsia="uk-UA"/>
              </w:rPr>
              <w:t xml:space="preserve">                                                                       </w:t>
            </w:r>
          </w:p>
        </w:tc>
        <w:tc>
          <w:tcPr>
            <w:tcW w:w="2562" w:type="dxa"/>
            <w:hideMark/>
          </w:tcPr>
          <w:p w14:paraId="2868099A" w14:textId="77777777" w:rsidR="00A669C9" w:rsidRPr="00A669C9" w:rsidRDefault="00A669C9" w:rsidP="00EA33EE">
            <w:pPr>
              <w:jc w:val="right"/>
              <w:rPr>
                <w:bCs/>
                <w:lang w:val="uk-UA" w:eastAsia="uk-UA"/>
              </w:rPr>
            </w:pPr>
            <w:r w:rsidRPr="00A669C9">
              <w:rPr>
                <w:bCs/>
                <w:lang w:val="uk-UA" w:eastAsia="uk-UA"/>
              </w:rPr>
              <w:t>4 153</w:t>
            </w:r>
          </w:p>
        </w:tc>
        <w:tc>
          <w:tcPr>
            <w:tcW w:w="1701" w:type="dxa"/>
            <w:hideMark/>
          </w:tcPr>
          <w:p w14:paraId="3A453376" w14:textId="77777777" w:rsidR="00A669C9" w:rsidRPr="00A669C9" w:rsidRDefault="00A669C9" w:rsidP="00EA33EE">
            <w:pPr>
              <w:jc w:val="right"/>
              <w:rPr>
                <w:bCs/>
                <w:lang w:val="uk-UA" w:eastAsia="uk-UA"/>
              </w:rPr>
            </w:pPr>
            <w:r w:rsidRPr="00A669C9">
              <w:rPr>
                <w:bCs/>
                <w:lang w:val="uk-UA" w:eastAsia="uk-UA"/>
              </w:rPr>
              <w:t>3 478</w:t>
            </w:r>
          </w:p>
        </w:tc>
      </w:tr>
      <w:tr w:rsidR="00A669C9" w:rsidRPr="00A669C9" w14:paraId="78000F43" w14:textId="77777777" w:rsidTr="00EA33EE">
        <w:trPr>
          <w:jc w:val="center"/>
        </w:trPr>
        <w:tc>
          <w:tcPr>
            <w:tcW w:w="5240" w:type="dxa"/>
            <w:hideMark/>
          </w:tcPr>
          <w:p w14:paraId="5E188AB4" w14:textId="77777777" w:rsidR="00A669C9" w:rsidRPr="00A669C9" w:rsidRDefault="00A669C9" w:rsidP="00A669C9">
            <w:pPr>
              <w:rPr>
                <w:bCs/>
                <w:lang w:val="uk-UA" w:eastAsia="uk-UA"/>
              </w:rPr>
            </w:pPr>
            <w:r w:rsidRPr="00A669C9">
              <w:rPr>
                <w:bCs/>
                <w:lang w:val="uk-UA" w:eastAsia="uk-UA"/>
              </w:rPr>
              <w:t>Поточна кредиторська заборгованість</w:t>
            </w:r>
          </w:p>
          <w:p w14:paraId="6E8E1359" w14:textId="77777777" w:rsidR="00A669C9" w:rsidRPr="00A669C9" w:rsidRDefault="00A669C9" w:rsidP="00A669C9">
            <w:pPr>
              <w:rPr>
                <w:bCs/>
                <w:lang w:val="uk-UA" w:eastAsia="uk-UA"/>
              </w:rPr>
            </w:pPr>
            <w:r w:rsidRPr="00A669C9">
              <w:rPr>
                <w:bCs/>
                <w:lang w:val="uk-UA" w:eastAsia="uk-UA"/>
              </w:rPr>
              <w:t>за розрахунками з учасниками</w:t>
            </w:r>
            <w:r w:rsidRPr="00A669C9">
              <w:rPr>
                <w:bCs/>
                <w:lang w:val="ru-RU" w:eastAsia="uk-UA"/>
              </w:rPr>
              <w:t xml:space="preserve">                                                          </w:t>
            </w:r>
          </w:p>
        </w:tc>
        <w:tc>
          <w:tcPr>
            <w:tcW w:w="2562" w:type="dxa"/>
            <w:hideMark/>
          </w:tcPr>
          <w:p w14:paraId="5B89361D" w14:textId="77777777" w:rsidR="00A669C9" w:rsidRPr="00A669C9" w:rsidRDefault="00A669C9" w:rsidP="00EA33EE">
            <w:pPr>
              <w:jc w:val="right"/>
              <w:rPr>
                <w:bCs/>
                <w:lang w:val="uk-UA" w:eastAsia="uk-UA"/>
              </w:rPr>
            </w:pPr>
            <w:r w:rsidRPr="00A669C9">
              <w:rPr>
                <w:bCs/>
                <w:lang w:val="uk-UA" w:eastAsia="uk-UA"/>
              </w:rPr>
              <w:t>37 674</w:t>
            </w:r>
          </w:p>
        </w:tc>
        <w:tc>
          <w:tcPr>
            <w:tcW w:w="1701" w:type="dxa"/>
            <w:hideMark/>
          </w:tcPr>
          <w:p w14:paraId="39EDEF3F" w14:textId="77777777" w:rsidR="00A669C9" w:rsidRPr="00A669C9" w:rsidRDefault="00A669C9" w:rsidP="00EA33EE">
            <w:pPr>
              <w:jc w:val="right"/>
              <w:rPr>
                <w:bCs/>
                <w:lang w:val="uk-UA" w:eastAsia="uk-UA"/>
              </w:rPr>
            </w:pPr>
            <w:r w:rsidRPr="00A669C9">
              <w:rPr>
                <w:bCs/>
                <w:lang w:val="uk-UA" w:eastAsia="uk-UA"/>
              </w:rPr>
              <w:t>17 505</w:t>
            </w:r>
          </w:p>
        </w:tc>
      </w:tr>
      <w:tr w:rsidR="00A669C9" w:rsidRPr="00A669C9" w14:paraId="67EBF175" w14:textId="77777777" w:rsidTr="00EA33EE">
        <w:trPr>
          <w:jc w:val="center"/>
        </w:trPr>
        <w:tc>
          <w:tcPr>
            <w:tcW w:w="5240" w:type="dxa"/>
            <w:hideMark/>
          </w:tcPr>
          <w:p w14:paraId="35567334" w14:textId="77777777" w:rsidR="00A669C9" w:rsidRPr="00A669C9" w:rsidRDefault="00A669C9" w:rsidP="00A669C9">
            <w:pPr>
              <w:rPr>
                <w:bCs/>
                <w:lang w:val="uk-UA" w:eastAsia="uk-UA"/>
              </w:rPr>
            </w:pPr>
            <w:r w:rsidRPr="00A669C9">
              <w:rPr>
                <w:bCs/>
                <w:lang w:val="uk-UA" w:eastAsia="uk-UA"/>
              </w:rPr>
              <w:t xml:space="preserve">Поточна кредиторська заборгованість </w:t>
            </w:r>
          </w:p>
          <w:p w14:paraId="508E6117" w14:textId="77777777" w:rsidR="00A669C9" w:rsidRPr="00A669C9" w:rsidRDefault="00A669C9" w:rsidP="00A669C9">
            <w:pPr>
              <w:rPr>
                <w:bCs/>
                <w:lang w:val="uk-UA" w:eastAsia="uk-UA"/>
              </w:rPr>
            </w:pPr>
            <w:r w:rsidRPr="00A669C9">
              <w:rPr>
                <w:bCs/>
                <w:lang w:val="uk-UA" w:eastAsia="uk-UA"/>
              </w:rPr>
              <w:t>за розрахунками зі страхування</w:t>
            </w:r>
          </w:p>
        </w:tc>
        <w:tc>
          <w:tcPr>
            <w:tcW w:w="2562" w:type="dxa"/>
            <w:hideMark/>
          </w:tcPr>
          <w:p w14:paraId="012F88F9" w14:textId="77777777" w:rsidR="00A669C9" w:rsidRPr="00A669C9" w:rsidRDefault="00A669C9" w:rsidP="00EA33EE">
            <w:pPr>
              <w:jc w:val="right"/>
              <w:rPr>
                <w:bCs/>
                <w:lang w:val="uk-UA" w:eastAsia="uk-UA"/>
              </w:rPr>
            </w:pPr>
            <w:r w:rsidRPr="00A669C9">
              <w:rPr>
                <w:bCs/>
                <w:lang w:val="uk-UA" w:eastAsia="uk-UA"/>
              </w:rPr>
              <w:t>183</w:t>
            </w:r>
          </w:p>
        </w:tc>
        <w:tc>
          <w:tcPr>
            <w:tcW w:w="1701" w:type="dxa"/>
            <w:hideMark/>
          </w:tcPr>
          <w:p w14:paraId="17A6753A" w14:textId="77777777" w:rsidR="00A669C9" w:rsidRPr="00A669C9" w:rsidRDefault="00A669C9" w:rsidP="00EA33EE">
            <w:pPr>
              <w:jc w:val="right"/>
              <w:rPr>
                <w:bCs/>
                <w:lang w:val="uk-UA" w:eastAsia="uk-UA"/>
              </w:rPr>
            </w:pPr>
            <w:r w:rsidRPr="00A669C9">
              <w:rPr>
                <w:bCs/>
                <w:lang w:val="uk-UA" w:eastAsia="uk-UA"/>
              </w:rPr>
              <w:t>239</w:t>
            </w:r>
          </w:p>
        </w:tc>
      </w:tr>
      <w:tr w:rsidR="00A669C9" w:rsidRPr="00A669C9" w14:paraId="131520FC" w14:textId="77777777" w:rsidTr="00EA33EE">
        <w:trPr>
          <w:jc w:val="center"/>
        </w:trPr>
        <w:tc>
          <w:tcPr>
            <w:tcW w:w="5240" w:type="dxa"/>
            <w:hideMark/>
          </w:tcPr>
          <w:p w14:paraId="619B1478" w14:textId="77777777" w:rsidR="00A669C9" w:rsidRPr="00A669C9" w:rsidRDefault="00A669C9" w:rsidP="00A669C9">
            <w:pPr>
              <w:rPr>
                <w:bCs/>
                <w:lang w:val="uk-UA" w:eastAsia="uk-UA"/>
              </w:rPr>
            </w:pPr>
            <w:r w:rsidRPr="00A669C9">
              <w:rPr>
                <w:bCs/>
                <w:lang w:val="uk-UA" w:eastAsia="uk-UA"/>
              </w:rPr>
              <w:t>Поточна кредиторська заборгованість</w:t>
            </w:r>
          </w:p>
          <w:p w14:paraId="156D249A" w14:textId="77777777" w:rsidR="00A669C9" w:rsidRPr="00A669C9" w:rsidRDefault="00A669C9" w:rsidP="00A669C9">
            <w:pPr>
              <w:rPr>
                <w:bCs/>
                <w:lang w:val="uk-UA" w:eastAsia="uk-UA"/>
              </w:rPr>
            </w:pPr>
            <w:r w:rsidRPr="00A669C9">
              <w:rPr>
                <w:bCs/>
                <w:lang w:val="uk-UA" w:eastAsia="uk-UA"/>
              </w:rPr>
              <w:t>за розрахунками з оплати праці</w:t>
            </w:r>
            <w:r w:rsidRPr="00A669C9">
              <w:rPr>
                <w:bCs/>
                <w:lang w:val="ru-RU" w:eastAsia="uk-UA"/>
              </w:rPr>
              <w:t xml:space="preserve">                                                        </w:t>
            </w:r>
          </w:p>
        </w:tc>
        <w:tc>
          <w:tcPr>
            <w:tcW w:w="2562" w:type="dxa"/>
            <w:hideMark/>
          </w:tcPr>
          <w:p w14:paraId="1721D5BB" w14:textId="77777777" w:rsidR="00A669C9" w:rsidRPr="00A669C9" w:rsidRDefault="00A669C9" w:rsidP="00EA33EE">
            <w:pPr>
              <w:jc w:val="right"/>
              <w:rPr>
                <w:bCs/>
                <w:lang w:val="uk-UA" w:eastAsia="uk-UA"/>
              </w:rPr>
            </w:pPr>
            <w:r w:rsidRPr="00A669C9">
              <w:rPr>
                <w:bCs/>
                <w:lang w:val="uk-UA" w:eastAsia="uk-UA"/>
              </w:rPr>
              <w:t>700</w:t>
            </w:r>
          </w:p>
        </w:tc>
        <w:tc>
          <w:tcPr>
            <w:tcW w:w="1701" w:type="dxa"/>
            <w:hideMark/>
          </w:tcPr>
          <w:p w14:paraId="081119BD" w14:textId="77777777" w:rsidR="00A669C9" w:rsidRPr="00A669C9" w:rsidRDefault="00A669C9" w:rsidP="00EA33EE">
            <w:pPr>
              <w:jc w:val="right"/>
              <w:rPr>
                <w:bCs/>
                <w:lang w:val="uk-UA" w:eastAsia="uk-UA"/>
              </w:rPr>
            </w:pPr>
            <w:r w:rsidRPr="00A669C9">
              <w:rPr>
                <w:bCs/>
                <w:lang w:val="uk-UA" w:eastAsia="uk-UA"/>
              </w:rPr>
              <w:t>916</w:t>
            </w:r>
          </w:p>
        </w:tc>
      </w:tr>
      <w:tr w:rsidR="00EA33EE" w:rsidRPr="00A669C9" w14:paraId="042BD1E6" w14:textId="77777777" w:rsidTr="00EA33EE">
        <w:trPr>
          <w:jc w:val="center"/>
        </w:trPr>
        <w:tc>
          <w:tcPr>
            <w:tcW w:w="5240" w:type="dxa"/>
            <w:hideMark/>
          </w:tcPr>
          <w:p w14:paraId="4F936FDC" w14:textId="77777777" w:rsidR="00EA33EE" w:rsidRPr="00A669C9" w:rsidRDefault="00EA33EE" w:rsidP="00C70860">
            <w:pPr>
              <w:rPr>
                <w:bCs/>
                <w:lang w:val="uk-UA" w:eastAsia="uk-UA"/>
              </w:rPr>
            </w:pPr>
            <w:r w:rsidRPr="00A669C9">
              <w:rPr>
                <w:bCs/>
                <w:lang w:val="uk-UA" w:eastAsia="uk-UA"/>
              </w:rPr>
              <w:t>Інше</w:t>
            </w:r>
            <w:r w:rsidRPr="00A669C9">
              <w:rPr>
                <w:bCs/>
                <w:lang w:val="ru-RU" w:eastAsia="uk-UA"/>
              </w:rPr>
              <w:t xml:space="preserve">     </w:t>
            </w:r>
          </w:p>
        </w:tc>
        <w:tc>
          <w:tcPr>
            <w:tcW w:w="2562" w:type="dxa"/>
            <w:hideMark/>
          </w:tcPr>
          <w:p w14:paraId="663717CC" w14:textId="77777777" w:rsidR="00EA33EE" w:rsidRPr="00A669C9" w:rsidRDefault="00EA33EE" w:rsidP="00EA33EE">
            <w:pPr>
              <w:jc w:val="right"/>
              <w:rPr>
                <w:bCs/>
                <w:lang w:val="ru-RU" w:eastAsia="uk-UA"/>
              </w:rPr>
            </w:pPr>
            <w:r w:rsidRPr="00A669C9">
              <w:rPr>
                <w:bCs/>
                <w:lang w:val="ru-RU" w:eastAsia="uk-UA"/>
              </w:rPr>
              <w:t>9</w:t>
            </w:r>
          </w:p>
        </w:tc>
        <w:tc>
          <w:tcPr>
            <w:tcW w:w="1701" w:type="dxa"/>
            <w:hideMark/>
          </w:tcPr>
          <w:p w14:paraId="6A98D4E2" w14:textId="77777777" w:rsidR="00EA33EE" w:rsidRPr="00A669C9" w:rsidRDefault="00EA33EE" w:rsidP="00EA33EE">
            <w:pPr>
              <w:jc w:val="right"/>
              <w:rPr>
                <w:bCs/>
                <w:lang w:val="uk-UA" w:eastAsia="uk-UA"/>
              </w:rPr>
            </w:pPr>
            <w:r w:rsidRPr="00A669C9">
              <w:rPr>
                <w:bCs/>
                <w:lang w:val="uk-UA" w:eastAsia="uk-UA"/>
              </w:rPr>
              <w:t>9</w:t>
            </w:r>
          </w:p>
        </w:tc>
      </w:tr>
      <w:tr w:rsidR="00A669C9" w:rsidRPr="00A669C9" w14:paraId="755C2A33" w14:textId="77777777" w:rsidTr="00EA33EE">
        <w:trPr>
          <w:jc w:val="center"/>
        </w:trPr>
        <w:tc>
          <w:tcPr>
            <w:tcW w:w="5240" w:type="dxa"/>
            <w:hideMark/>
          </w:tcPr>
          <w:p w14:paraId="2C9F154D" w14:textId="1A2A2225" w:rsidR="00A669C9" w:rsidRPr="00A669C9" w:rsidRDefault="00EA33EE" w:rsidP="00A669C9">
            <w:pPr>
              <w:rPr>
                <w:b/>
                <w:lang w:val="uk-UA" w:eastAsia="uk-UA"/>
              </w:rPr>
            </w:pPr>
            <w:r w:rsidRPr="00EA33EE">
              <w:rPr>
                <w:b/>
                <w:lang w:val="ru-RU" w:eastAsia="uk-UA"/>
              </w:rPr>
              <w:t>Всього</w:t>
            </w:r>
            <w:r w:rsidR="00A669C9" w:rsidRPr="00A669C9">
              <w:rPr>
                <w:b/>
                <w:lang w:val="ru-RU" w:eastAsia="uk-UA"/>
              </w:rPr>
              <w:t xml:space="preserve">    </w:t>
            </w:r>
          </w:p>
        </w:tc>
        <w:tc>
          <w:tcPr>
            <w:tcW w:w="2562" w:type="dxa"/>
          </w:tcPr>
          <w:p w14:paraId="6E00F5D3" w14:textId="09E2F37A" w:rsidR="00A669C9" w:rsidRPr="00A669C9" w:rsidRDefault="00EA33EE" w:rsidP="00EA33EE">
            <w:pPr>
              <w:jc w:val="right"/>
              <w:rPr>
                <w:b/>
                <w:lang w:val="ru-RU" w:eastAsia="uk-UA"/>
              </w:rPr>
            </w:pPr>
            <w:r w:rsidRPr="00EA33EE">
              <w:rPr>
                <w:b/>
                <w:lang w:val="ru-RU" w:eastAsia="uk-UA"/>
              </w:rPr>
              <w:t>71 928</w:t>
            </w:r>
          </w:p>
        </w:tc>
        <w:tc>
          <w:tcPr>
            <w:tcW w:w="1701" w:type="dxa"/>
          </w:tcPr>
          <w:p w14:paraId="35E38B1A" w14:textId="70DB9E03" w:rsidR="00A669C9" w:rsidRPr="00A669C9" w:rsidRDefault="00EA33EE" w:rsidP="00EA33EE">
            <w:pPr>
              <w:jc w:val="right"/>
              <w:rPr>
                <w:b/>
                <w:lang w:val="uk-UA" w:eastAsia="uk-UA"/>
              </w:rPr>
            </w:pPr>
            <w:r w:rsidRPr="00EA33EE">
              <w:rPr>
                <w:b/>
                <w:lang w:val="uk-UA" w:eastAsia="uk-UA"/>
              </w:rPr>
              <w:t>58 020</w:t>
            </w:r>
          </w:p>
        </w:tc>
      </w:tr>
    </w:tbl>
    <w:p w14:paraId="70C6636C" w14:textId="77777777" w:rsidR="00EA33EE" w:rsidRPr="00EA33EE" w:rsidRDefault="00EA33EE"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p>
    <w:bookmarkEnd w:id="14"/>
    <w:p w14:paraId="282F96EE" w14:textId="77777777" w:rsidR="00AC6C6C" w:rsidRPr="00AC6C6C" w:rsidRDefault="00AC6C6C" w:rsidP="00AC6C6C">
      <w:pPr>
        <w:spacing w:after="0" w:line="240" w:lineRule="auto"/>
        <w:jc w:val="center"/>
        <w:rPr>
          <w:rFonts w:ascii="Times New Roman" w:eastAsia="Times New Roman" w:hAnsi="Times New Roman" w:cs="Times New Roman"/>
          <w:b/>
          <w:bCs/>
          <w:kern w:val="0"/>
          <w:sz w:val="24"/>
          <w:szCs w:val="24"/>
          <w:lang w:val="uk-UA" w:eastAsia="uk-UA"/>
          <w14:ligatures w14:val="none"/>
        </w:rPr>
      </w:pPr>
    </w:p>
    <w:p w14:paraId="44BDE0A9"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 xml:space="preserve">Адміністративні витрати та витрати на збут </w:t>
      </w:r>
    </w:p>
    <w:p w14:paraId="436086B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691CF3B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Адміністративні витрати представлені наступним чином:</w:t>
      </w:r>
    </w:p>
    <w:p w14:paraId="16BEC08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353" w:type="dxa"/>
        <w:tblLook w:val="04A0" w:firstRow="1" w:lastRow="0" w:firstColumn="1" w:lastColumn="0" w:noHBand="0" w:noVBand="1"/>
      </w:tblPr>
      <w:tblGrid>
        <w:gridCol w:w="4400"/>
        <w:gridCol w:w="698"/>
        <w:gridCol w:w="1362"/>
        <w:gridCol w:w="765"/>
        <w:gridCol w:w="1155"/>
        <w:gridCol w:w="973"/>
      </w:tblGrid>
      <w:tr w:rsidR="00AC6C6C" w:rsidRPr="00AC6C6C" w14:paraId="0F2045AC" w14:textId="77777777" w:rsidTr="00AC6C6C">
        <w:trPr>
          <w:trHeight w:val="330"/>
        </w:trPr>
        <w:tc>
          <w:tcPr>
            <w:tcW w:w="5098" w:type="dxa"/>
            <w:gridSpan w:val="2"/>
            <w:noWrap/>
            <w:vAlign w:val="bottom"/>
            <w:hideMark/>
          </w:tcPr>
          <w:p w14:paraId="2EEB9C2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Адміністративні витрати (в тисячах гривень)</w:t>
            </w:r>
          </w:p>
        </w:tc>
        <w:tc>
          <w:tcPr>
            <w:tcW w:w="2127" w:type="dxa"/>
            <w:gridSpan w:val="2"/>
          </w:tcPr>
          <w:p w14:paraId="1FD18F95"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p>
        </w:tc>
        <w:tc>
          <w:tcPr>
            <w:tcW w:w="2128" w:type="dxa"/>
            <w:gridSpan w:val="2"/>
          </w:tcPr>
          <w:p w14:paraId="457E08B1"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p>
        </w:tc>
      </w:tr>
      <w:tr w:rsidR="00AC6C6C" w:rsidRPr="00AC6C6C" w14:paraId="13006D9D" w14:textId="77777777" w:rsidTr="00AC6C6C">
        <w:trPr>
          <w:gridAfter w:val="1"/>
          <w:wAfter w:w="973" w:type="dxa"/>
          <w:trHeight w:val="290"/>
        </w:trPr>
        <w:tc>
          <w:tcPr>
            <w:tcW w:w="6460" w:type="dxa"/>
            <w:gridSpan w:val="3"/>
            <w:noWrap/>
            <w:vAlign w:val="bottom"/>
            <w:hideMark/>
          </w:tcPr>
          <w:p w14:paraId="641D8304"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p>
        </w:tc>
        <w:tc>
          <w:tcPr>
            <w:tcW w:w="1920" w:type="dxa"/>
            <w:gridSpan w:val="2"/>
            <w:noWrap/>
            <w:vAlign w:val="bottom"/>
            <w:hideMark/>
          </w:tcPr>
          <w:p w14:paraId="5B381EB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eastAsia="uk-UA"/>
                <w14:ligatures w14:val="none"/>
              </w:rPr>
            </w:pPr>
          </w:p>
        </w:tc>
      </w:tr>
      <w:tr w:rsidR="00AC6C6C" w:rsidRPr="00AC6C6C" w14:paraId="54ED9290" w14:textId="77777777" w:rsidTr="00AC6C6C">
        <w:trPr>
          <w:gridAfter w:val="1"/>
          <w:wAfter w:w="973" w:type="dxa"/>
          <w:trHeight w:val="290"/>
        </w:trPr>
        <w:tc>
          <w:tcPr>
            <w:tcW w:w="4400" w:type="dxa"/>
            <w:noWrap/>
            <w:vAlign w:val="bottom"/>
            <w:hideMark/>
          </w:tcPr>
          <w:p w14:paraId="1279ECEA"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060" w:type="dxa"/>
            <w:gridSpan w:val="2"/>
            <w:tcBorders>
              <w:top w:val="nil"/>
              <w:left w:val="nil"/>
              <w:bottom w:val="single" w:sz="4" w:space="0" w:color="auto"/>
              <w:right w:val="nil"/>
            </w:tcBorders>
            <w:noWrap/>
            <w:vAlign w:val="bottom"/>
            <w:hideMark/>
          </w:tcPr>
          <w:p w14:paraId="6A828E6B"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ru-RU" w:eastAsia="uk-UA"/>
                <w14:ligatures w14:val="none"/>
              </w:rPr>
            </w:pP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4</w:t>
            </w:r>
          </w:p>
          <w:p w14:paraId="2D9E8EAA"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 року</w:t>
            </w:r>
          </w:p>
          <w:p w14:paraId="36D3E9E6" w14:textId="77777777" w:rsidR="00AC6C6C" w:rsidRPr="00AC6C6C" w:rsidRDefault="00AC6C6C" w:rsidP="00AC6C6C">
            <w:pPr>
              <w:spacing w:after="0" w:line="240" w:lineRule="auto"/>
              <w:jc w:val="center"/>
              <w:rPr>
                <w:rFonts w:ascii="Times New Roman" w:eastAsia="Times New Roman" w:hAnsi="Times New Roman" w:cs="Times New Roman"/>
                <w:bCs/>
                <w:i/>
                <w:iCs/>
                <w:kern w:val="0"/>
                <w:sz w:val="20"/>
                <w:szCs w:val="20"/>
                <w:lang w:val="uk-UA" w:eastAsia="uk-UA"/>
                <w14:ligatures w14:val="none"/>
              </w:rPr>
            </w:pPr>
            <w:r w:rsidRPr="00AC6C6C">
              <w:rPr>
                <w:rFonts w:ascii="Times New Roman" w:eastAsia="Times New Roman" w:hAnsi="Times New Roman" w:cs="Times New Roman"/>
                <w:bCs/>
                <w:i/>
                <w:iCs/>
                <w:kern w:val="0"/>
                <w:sz w:val="20"/>
                <w:szCs w:val="20"/>
                <w:lang w:val="uk-UA" w:eastAsia="uk-UA"/>
                <w14:ligatures w14:val="none"/>
              </w:rPr>
              <w:t>(</w:t>
            </w:r>
            <w:r w:rsidRPr="00AC6C6C">
              <w:rPr>
                <w:rFonts w:ascii="Times New Roman" w:eastAsia="Times New Roman" w:hAnsi="Times New Roman" w:cs="Times New Roman"/>
                <w:bCs/>
                <w:kern w:val="0"/>
                <w:sz w:val="20"/>
                <w:szCs w:val="20"/>
                <w:lang w:val="uk-UA" w:eastAsia="uk-UA"/>
                <w14:ligatures w14:val="none"/>
              </w:rPr>
              <w:t>не підтверджено аудитом)</w:t>
            </w:r>
          </w:p>
        </w:tc>
        <w:tc>
          <w:tcPr>
            <w:tcW w:w="1920" w:type="dxa"/>
            <w:gridSpan w:val="2"/>
            <w:tcBorders>
              <w:top w:val="nil"/>
              <w:left w:val="nil"/>
              <w:bottom w:val="single" w:sz="4" w:space="0" w:color="auto"/>
              <w:right w:val="nil"/>
            </w:tcBorders>
            <w:noWrap/>
            <w:vAlign w:val="bottom"/>
            <w:hideMark/>
          </w:tcPr>
          <w:p w14:paraId="7AC0E3BC"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3</w:t>
            </w:r>
            <w:r w:rsidRPr="00AC6C6C">
              <w:rPr>
                <w:rFonts w:ascii="Times New Roman" w:eastAsia="Times New Roman" w:hAnsi="Times New Roman" w:cs="Times New Roman"/>
                <w:b/>
                <w:bCs/>
                <w:i/>
                <w:iCs/>
                <w:kern w:val="0"/>
                <w:sz w:val="20"/>
                <w:szCs w:val="20"/>
                <w:lang w:val="uk-UA" w:eastAsia="uk-UA"/>
                <w14:ligatures w14:val="none"/>
              </w:rPr>
              <w:t xml:space="preserve"> року</w:t>
            </w:r>
          </w:p>
        </w:tc>
      </w:tr>
      <w:tr w:rsidR="00AC6C6C" w:rsidRPr="00AC6C6C" w14:paraId="6C6D7901" w14:textId="77777777" w:rsidTr="00AC6C6C">
        <w:trPr>
          <w:gridAfter w:val="1"/>
          <w:wAfter w:w="973" w:type="dxa"/>
          <w:trHeight w:val="290"/>
        </w:trPr>
        <w:tc>
          <w:tcPr>
            <w:tcW w:w="4400" w:type="dxa"/>
            <w:noWrap/>
            <w:hideMark/>
          </w:tcPr>
          <w:p w14:paraId="391C947A"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на оплату праці</w:t>
            </w:r>
          </w:p>
        </w:tc>
        <w:tc>
          <w:tcPr>
            <w:tcW w:w="2060" w:type="dxa"/>
            <w:gridSpan w:val="2"/>
            <w:noWrap/>
            <w:vAlign w:val="bottom"/>
            <w:hideMark/>
          </w:tcPr>
          <w:p w14:paraId="1878D0F5"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11 493</w:t>
            </w:r>
          </w:p>
        </w:tc>
        <w:tc>
          <w:tcPr>
            <w:tcW w:w="1920" w:type="dxa"/>
            <w:gridSpan w:val="2"/>
            <w:noWrap/>
            <w:vAlign w:val="bottom"/>
            <w:hideMark/>
          </w:tcPr>
          <w:p w14:paraId="6DF5092A"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6 565</w:t>
            </w:r>
          </w:p>
        </w:tc>
      </w:tr>
      <w:tr w:rsidR="00AC6C6C" w:rsidRPr="00AC6C6C" w14:paraId="6EDE70D5" w14:textId="77777777" w:rsidTr="00AC6C6C">
        <w:trPr>
          <w:gridAfter w:val="1"/>
          <w:wAfter w:w="973" w:type="dxa"/>
          <w:trHeight w:val="290"/>
        </w:trPr>
        <w:tc>
          <w:tcPr>
            <w:tcW w:w="4400" w:type="dxa"/>
            <w:noWrap/>
            <w:hideMark/>
          </w:tcPr>
          <w:p w14:paraId="3EC8192B"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Амортизація</w:t>
            </w:r>
          </w:p>
        </w:tc>
        <w:tc>
          <w:tcPr>
            <w:tcW w:w="2060" w:type="dxa"/>
            <w:gridSpan w:val="2"/>
            <w:noWrap/>
            <w:vAlign w:val="bottom"/>
            <w:hideMark/>
          </w:tcPr>
          <w:p w14:paraId="1D7A5F90"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8 584</w:t>
            </w:r>
          </w:p>
        </w:tc>
        <w:tc>
          <w:tcPr>
            <w:tcW w:w="1920" w:type="dxa"/>
            <w:gridSpan w:val="2"/>
            <w:noWrap/>
            <w:vAlign w:val="bottom"/>
            <w:hideMark/>
          </w:tcPr>
          <w:p w14:paraId="7AB0E216"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7 961</w:t>
            </w:r>
          </w:p>
        </w:tc>
      </w:tr>
      <w:tr w:rsidR="00AC6C6C" w:rsidRPr="00AC6C6C" w14:paraId="4D0E0C02" w14:textId="77777777" w:rsidTr="00AC6C6C">
        <w:trPr>
          <w:gridAfter w:val="1"/>
          <w:wAfter w:w="973" w:type="dxa"/>
          <w:trHeight w:val="290"/>
        </w:trPr>
        <w:tc>
          <w:tcPr>
            <w:tcW w:w="4400" w:type="dxa"/>
            <w:noWrap/>
            <w:hideMark/>
          </w:tcPr>
          <w:p w14:paraId="669B8B8B"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Оренда приміщення</w:t>
            </w:r>
          </w:p>
        </w:tc>
        <w:tc>
          <w:tcPr>
            <w:tcW w:w="2060" w:type="dxa"/>
            <w:gridSpan w:val="2"/>
            <w:noWrap/>
            <w:vAlign w:val="bottom"/>
            <w:hideMark/>
          </w:tcPr>
          <w:p w14:paraId="7845508C"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2 548</w:t>
            </w:r>
          </w:p>
        </w:tc>
        <w:tc>
          <w:tcPr>
            <w:tcW w:w="1920" w:type="dxa"/>
            <w:gridSpan w:val="2"/>
            <w:noWrap/>
            <w:vAlign w:val="bottom"/>
            <w:hideMark/>
          </w:tcPr>
          <w:p w14:paraId="16301122"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2 154</w:t>
            </w:r>
          </w:p>
        </w:tc>
      </w:tr>
      <w:tr w:rsidR="00AC6C6C" w:rsidRPr="00AC6C6C" w14:paraId="2D311E3E" w14:textId="77777777" w:rsidTr="00AC6C6C">
        <w:trPr>
          <w:gridAfter w:val="1"/>
          <w:wAfter w:w="973" w:type="dxa"/>
          <w:trHeight w:val="290"/>
        </w:trPr>
        <w:tc>
          <w:tcPr>
            <w:tcW w:w="4400" w:type="dxa"/>
            <w:noWrap/>
            <w:hideMark/>
          </w:tcPr>
          <w:p w14:paraId="2EEF8D95"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Соціальні нарахування</w:t>
            </w:r>
          </w:p>
        </w:tc>
        <w:tc>
          <w:tcPr>
            <w:tcW w:w="2060" w:type="dxa"/>
            <w:gridSpan w:val="2"/>
            <w:noWrap/>
            <w:vAlign w:val="bottom"/>
            <w:hideMark/>
          </w:tcPr>
          <w:p w14:paraId="37175356"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2 323</w:t>
            </w:r>
          </w:p>
        </w:tc>
        <w:tc>
          <w:tcPr>
            <w:tcW w:w="1920" w:type="dxa"/>
            <w:gridSpan w:val="2"/>
            <w:noWrap/>
            <w:vAlign w:val="bottom"/>
            <w:hideMark/>
          </w:tcPr>
          <w:p w14:paraId="14E4EBA7"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1 095</w:t>
            </w:r>
            <w:r w:rsidRPr="00AC6C6C">
              <w:rPr>
                <w:rFonts w:ascii="Times New Roman" w:eastAsia="Times New Roman" w:hAnsi="Times New Roman" w:cs="Times New Roman"/>
                <w:bCs/>
                <w:kern w:val="0"/>
                <w:sz w:val="20"/>
                <w:szCs w:val="20"/>
                <w:lang w:val="en-US" w:eastAsia="uk-UA"/>
                <w14:ligatures w14:val="none"/>
              </w:rPr>
              <w:t xml:space="preserve"> </w:t>
            </w:r>
          </w:p>
        </w:tc>
      </w:tr>
      <w:tr w:rsidR="00AC6C6C" w:rsidRPr="00AC6C6C" w14:paraId="3860EDFF" w14:textId="77777777" w:rsidTr="00AC6C6C">
        <w:trPr>
          <w:gridAfter w:val="1"/>
          <w:wAfter w:w="973" w:type="dxa"/>
          <w:trHeight w:val="290"/>
        </w:trPr>
        <w:tc>
          <w:tcPr>
            <w:tcW w:w="4400" w:type="dxa"/>
            <w:noWrap/>
            <w:hideMark/>
          </w:tcPr>
          <w:p w14:paraId="5061E952"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Навчання персоналу</w:t>
            </w:r>
          </w:p>
        </w:tc>
        <w:tc>
          <w:tcPr>
            <w:tcW w:w="2060" w:type="dxa"/>
            <w:gridSpan w:val="2"/>
            <w:noWrap/>
            <w:vAlign w:val="bottom"/>
            <w:hideMark/>
          </w:tcPr>
          <w:p w14:paraId="5740BC7D"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334</w:t>
            </w:r>
          </w:p>
        </w:tc>
        <w:tc>
          <w:tcPr>
            <w:tcW w:w="1920" w:type="dxa"/>
            <w:gridSpan w:val="2"/>
            <w:noWrap/>
            <w:vAlign w:val="bottom"/>
            <w:hideMark/>
          </w:tcPr>
          <w:p w14:paraId="698BEF1C"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125</w:t>
            </w:r>
          </w:p>
        </w:tc>
      </w:tr>
      <w:tr w:rsidR="00AC6C6C" w:rsidRPr="00AC6C6C" w14:paraId="78AFB6D0" w14:textId="77777777" w:rsidTr="00AC6C6C">
        <w:trPr>
          <w:gridAfter w:val="1"/>
          <w:wAfter w:w="973" w:type="dxa"/>
          <w:trHeight w:val="290"/>
        </w:trPr>
        <w:tc>
          <w:tcPr>
            <w:tcW w:w="4400" w:type="dxa"/>
            <w:noWrap/>
            <w:hideMark/>
          </w:tcPr>
          <w:p w14:paraId="79972DE5"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Інші витрати </w:t>
            </w:r>
          </w:p>
        </w:tc>
        <w:tc>
          <w:tcPr>
            <w:tcW w:w="2060" w:type="dxa"/>
            <w:gridSpan w:val="2"/>
            <w:noWrap/>
            <w:vAlign w:val="bottom"/>
            <w:hideMark/>
          </w:tcPr>
          <w:p w14:paraId="37C8975D"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149</w:t>
            </w:r>
          </w:p>
        </w:tc>
        <w:tc>
          <w:tcPr>
            <w:tcW w:w="1920" w:type="dxa"/>
            <w:gridSpan w:val="2"/>
            <w:noWrap/>
            <w:vAlign w:val="bottom"/>
            <w:hideMark/>
          </w:tcPr>
          <w:p w14:paraId="2563974A"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25</w:t>
            </w:r>
          </w:p>
        </w:tc>
      </w:tr>
      <w:tr w:rsidR="00AC6C6C" w:rsidRPr="00AC6C6C" w14:paraId="436CC1AD" w14:textId="77777777" w:rsidTr="00AC6C6C">
        <w:trPr>
          <w:gridAfter w:val="1"/>
          <w:wAfter w:w="973" w:type="dxa"/>
          <w:trHeight w:val="290"/>
        </w:trPr>
        <w:tc>
          <w:tcPr>
            <w:tcW w:w="4400" w:type="dxa"/>
            <w:noWrap/>
            <w:hideMark/>
          </w:tcPr>
          <w:p w14:paraId="08054DF7"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на послуги аудита</w:t>
            </w:r>
          </w:p>
        </w:tc>
        <w:tc>
          <w:tcPr>
            <w:tcW w:w="2060" w:type="dxa"/>
            <w:gridSpan w:val="2"/>
            <w:noWrap/>
            <w:vAlign w:val="bottom"/>
            <w:hideMark/>
          </w:tcPr>
          <w:p w14:paraId="4E8CAEB5"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130</w:t>
            </w:r>
          </w:p>
        </w:tc>
        <w:tc>
          <w:tcPr>
            <w:tcW w:w="1920" w:type="dxa"/>
            <w:gridSpan w:val="2"/>
            <w:noWrap/>
            <w:vAlign w:val="bottom"/>
            <w:hideMark/>
          </w:tcPr>
          <w:p w14:paraId="06173584"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188</w:t>
            </w:r>
          </w:p>
        </w:tc>
      </w:tr>
      <w:tr w:rsidR="00AC6C6C" w:rsidRPr="00AC6C6C" w14:paraId="50A54A7B" w14:textId="77777777" w:rsidTr="00AC6C6C">
        <w:trPr>
          <w:gridAfter w:val="1"/>
          <w:wAfter w:w="973" w:type="dxa"/>
          <w:trHeight w:val="290"/>
        </w:trPr>
        <w:tc>
          <w:tcPr>
            <w:tcW w:w="4400" w:type="dxa"/>
            <w:noWrap/>
            <w:hideMark/>
          </w:tcPr>
          <w:p w14:paraId="3E4ED095"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Комісії банків</w:t>
            </w:r>
          </w:p>
        </w:tc>
        <w:tc>
          <w:tcPr>
            <w:tcW w:w="2060" w:type="dxa"/>
            <w:gridSpan w:val="2"/>
            <w:noWrap/>
            <w:vAlign w:val="bottom"/>
            <w:hideMark/>
          </w:tcPr>
          <w:p w14:paraId="70A4A996"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108</w:t>
            </w:r>
          </w:p>
        </w:tc>
        <w:tc>
          <w:tcPr>
            <w:tcW w:w="1920" w:type="dxa"/>
            <w:gridSpan w:val="2"/>
            <w:noWrap/>
            <w:vAlign w:val="bottom"/>
            <w:hideMark/>
          </w:tcPr>
          <w:p w14:paraId="780AC7F0"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68</w:t>
            </w:r>
          </w:p>
        </w:tc>
      </w:tr>
      <w:tr w:rsidR="00AC6C6C" w:rsidRPr="00AC6C6C" w14:paraId="22A2AA23" w14:textId="77777777" w:rsidTr="00AC6C6C">
        <w:trPr>
          <w:gridAfter w:val="1"/>
          <w:wAfter w:w="973" w:type="dxa"/>
          <w:trHeight w:val="290"/>
        </w:trPr>
        <w:tc>
          <w:tcPr>
            <w:tcW w:w="4400" w:type="dxa"/>
            <w:noWrap/>
            <w:hideMark/>
          </w:tcPr>
          <w:p w14:paraId="70273A1B"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на утримання ОЗ</w:t>
            </w:r>
          </w:p>
        </w:tc>
        <w:tc>
          <w:tcPr>
            <w:tcW w:w="2060" w:type="dxa"/>
            <w:gridSpan w:val="2"/>
            <w:noWrap/>
            <w:vAlign w:val="bottom"/>
            <w:hideMark/>
          </w:tcPr>
          <w:p w14:paraId="2BED0D74"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98</w:t>
            </w:r>
          </w:p>
        </w:tc>
        <w:tc>
          <w:tcPr>
            <w:tcW w:w="1920" w:type="dxa"/>
            <w:gridSpan w:val="2"/>
            <w:noWrap/>
            <w:vAlign w:val="bottom"/>
            <w:hideMark/>
          </w:tcPr>
          <w:p w14:paraId="4029E77E"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1 620</w:t>
            </w:r>
          </w:p>
        </w:tc>
      </w:tr>
      <w:tr w:rsidR="00AC6C6C" w:rsidRPr="00AC6C6C" w14:paraId="69CF0A37" w14:textId="77777777" w:rsidTr="00AC6C6C">
        <w:trPr>
          <w:gridAfter w:val="1"/>
          <w:wAfter w:w="973" w:type="dxa"/>
          <w:trHeight w:val="290"/>
        </w:trPr>
        <w:tc>
          <w:tcPr>
            <w:tcW w:w="4400" w:type="dxa"/>
            <w:noWrap/>
            <w:hideMark/>
          </w:tcPr>
          <w:p w14:paraId="5565C0A1"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lastRenderedPageBreak/>
              <w:t>Членські внески</w:t>
            </w:r>
          </w:p>
        </w:tc>
        <w:tc>
          <w:tcPr>
            <w:tcW w:w="2060" w:type="dxa"/>
            <w:gridSpan w:val="2"/>
            <w:noWrap/>
            <w:vAlign w:val="bottom"/>
            <w:hideMark/>
          </w:tcPr>
          <w:p w14:paraId="3B9BB801"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ru-RU" w:eastAsia="uk-UA"/>
                <w14:ligatures w14:val="none"/>
              </w:rPr>
              <w:t>9</w:t>
            </w:r>
          </w:p>
        </w:tc>
        <w:tc>
          <w:tcPr>
            <w:tcW w:w="1920" w:type="dxa"/>
            <w:gridSpan w:val="2"/>
            <w:noWrap/>
            <w:vAlign w:val="bottom"/>
            <w:hideMark/>
          </w:tcPr>
          <w:p w14:paraId="5FEEDE32"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58</w:t>
            </w:r>
          </w:p>
        </w:tc>
      </w:tr>
      <w:tr w:rsidR="00AC6C6C" w:rsidRPr="00AC6C6C" w14:paraId="5B8D35BC" w14:textId="77777777" w:rsidTr="00AC6C6C">
        <w:trPr>
          <w:gridAfter w:val="1"/>
          <w:wAfter w:w="973" w:type="dxa"/>
          <w:trHeight w:val="130"/>
        </w:trPr>
        <w:tc>
          <w:tcPr>
            <w:tcW w:w="4400" w:type="dxa"/>
            <w:noWrap/>
            <w:hideMark/>
          </w:tcPr>
          <w:p w14:paraId="46C7C8F4"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Послуги зв'язку ( інтернет, інш.)</w:t>
            </w:r>
          </w:p>
        </w:tc>
        <w:tc>
          <w:tcPr>
            <w:tcW w:w="2060" w:type="dxa"/>
            <w:gridSpan w:val="2"/>
            <w:noWrap/>
            <w:vAlign w:val="bottom"/>
            <w:hideMark/>
          </w:tcPr>
          <w:p w14:paraId="797524D5"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w:t>
            </w:r>
          </w:p>
        </w:tc>
        <w:tc>
          <w:tcPr>
            <w:tcW w:w="1920" w:type="dxa"/>
            <w:gridSpan w:val="2"/>
            <w:noWrap/>
            <w:vAlign w:val="bottom"/>
            <w:hideMark/>
          </w:tcPr>
          <w:p w14:paraId="1E130AAC"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67</w:t>
            </w:r>
          </w:p>
        </w:tc>
      </w:tr>
      <w:tr w:rsidR="00AC6C6C" w:rsidRPr="00AC6C6C" w14:paraId="16A98379" w14:textId="77777777" w:rsidTr="00AC6C6C">
        <w:trPr>
          <w:gridAfter w:val="1"/>
          <w:wAfter w:w="973" w:type="dxa"/>
          <w:trHeight w:val="290"/>
        </w:trPr>
        <w:tc>
          <w:tcPr>
            <w:tcW w:w="4400" w:type="dxa"/>
            <w:noWrap/>
            <w:vAlign w:val="bottom"/>
            <w:hideMark/>
          </w:tcPr>
          <w:p w14:paraId="5353518D"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 адміністративних витрат</w:t>
            </w:r>
          </w:p>
        </w:tc>
        <w:tc>
          <w:tcPr>
            <w:tcW w:w="2060" w:type="dxa"/>
            <w:gridSpan w:val="2"/>
            <w:noWrap/>
            <w:vAlign w:val="bottom"/>
            <w:hideMark/>
          </w:tcPr>
          <w:p w14:paraId="3E6C6969"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25 776</w:t>
            </w:r>
          </w:p>
        </w:tc>
        <w:tc>
          <w:tcPr>
            <w:tcW w:w="1920" w:type="dxa"/>
            <w:gridSpan w:val="2"/>
            <w:noWrap/>
            <w:vAlign w:val="bottom"/>
            <w:hideMark/>
          </w:tcPr>
          <w:p w14:paraId="6014BD28"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19 926</w:t>
            </w:r>
          </w:p>
        </w:tc>
      </w:tr>
      <w:tr w:rsidR="00AC6C6C" w:rsidRPr="00AC6C6C" w14:paraId="50BBC2F9" w14:textId="77777777" w:rsidTr="00AC6C6C">
        <w:trPr>
          <w:gridAfter w:val="1"/>
          <w:wAfter w:w="973" w:type="dxa"/>
          <w:trHeight w:val="290"/>
        </w:trPr>
        <w:tc>
          <w:tcPr>
            <w:tcW w:w="4400" w:type="dxa"/>
            <w:noWrap/>
            <w:vAlign w:val="bottom"/>
          </w:tcPr>
          <w:p w14:paraId="0025679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060" w:type="dxa"/>
            <w:gridSpan w:val="2"/>
            <w:noWrap/>
            <w:vAlign w:val="bottom"/>
          </w:tcPr>
          <w:p w14:paraId="3602D86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p>
        </w:tc>
        <w:tc>
          <w:tcPr>
            <w:tcW w:w="1920" w:type="dxa"/>
            <w:gridSpan w:val="2"/>
            <w:noWrap/>
            <w:vAlign w:val="bottom"/>
          </w:tcPr>
          <w:p w14:paraId="2634C02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r>
      <w:tr w:rsidR="00AC6C6C" w:rsidRPr="00AC6C6C" w14:paraId="519EF25B" w14:textId="77777777" w:rsidTr="00AC6C6C">
        <w:trPr>
          <w:gridAfter w:val="1"/>
          <w:wAfter w:w="973" w:type="dxa"/>
          <w:trHeight w:val="290"/>
        </w:trPr>
        <w:tc>
          <w:tcPr>
            <w:tcW w:w="4400" w:type="dxa"/>
            <w:noWrap/>
            <w:vAlign w:val="bottom"/>
          </w:tcPr>
          <w:p w14:paraId="4E33B68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060" w:type="dxa"/>
            <w:gridSpan w:val="2"/>
            <w:noWrap/>
            <w:vAlign w:val="bottom"/>
          </w:tcPr>
          <w:p w14:paraId="30ED49DB"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1920" w:type="dxa"/>
            <w:gridSpan w:val="2"/>
            <w:noWrap/>
            <w:vAlign w:val="bottom"/>
          </w:tcPr>
          <w:p w14:paraId="1A372BFB"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r>
      <w:tr w:rsidR="00AC6C6C" w:rsidRPr="00AC6C6C" w14:paraId="45C13FF4" w14:textId="77777777" w:rsidTr="00AC6C6C">
        <w:trPr>
          <w:gridAfter w:val="1"/>
          <w:wAfter w:w="973" w:type="dxa"/>
          <w:trHeight w:val="290"/>
        </w:trPr>
        <w:tc>
          <w:tcPr>
            <w:tcW w:w="4400" w:type="dxa"/>
            <w:noWrap/>
            <w:vAlign w:val="bottom"/>
          </w:tcPr>
          <w:p w14:paraId="59C47369"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tc>
        <w:tc>
          <w:tcPr>
            <w:tcW w:w="2060" w:type="dxa"/>
            <w:gridSpan w:val="2"/>
            <w:noWrap/>
            <w:vAlign w:val="bottom"/>
          </w:tcPr>
          <w:p w14:paraId="608C61A1"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ru-RU" w:eastAsia="uk-UA"/>
                <w14:ligatures w14:val="none"/>
              </w:rPr>
            </w:pPr>
          </w:p>
        </w:tc>
        <w:tc>
          <w:tcPr>
            <w:tcW w:w="1920" w:type="dxa"/>
            <w:gridSpan w:val="2"/>
            <w:noWrap/>
            <w:vAlign w:val="bottom"/>
          </w:tcPr>
          <w:p w14:paraId="048A3934"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tc>
      </w:tr>
    </w:tbl>
    <w:p w14:paraId="21BF5919"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p w14:paraId="44C9C54F"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p w14:paraId="0BA34E8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на збут представлені наступним чином:</w:t>
      </w:r>
    </w:p>
    <w:p w14:paraId="1307666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635" w:type="dxa"/>
        <w:tblLook w:val="04A0" w:firstRow="1" w:lastRow="0" w:firstColumn="1" w:lastColumn="0" w:noHBand="0" w:noVBand="1"/>
      </w:tblPr>
      <w:tblGrid>
        <w:gridCol w:w="5387"/>
        <w:gridCol w:w="2060"/>
        <w:gridCol w:w="62"/>
        <w:gridCol w:w="1858"/>
        <w:gridCol w:w="268"/>
      </w:tblGrid>
      <w:tr w:rsidR="00AC6C6C" w:rsidRPr="00AC6C6C" w14:paraId="0A883095" w14:textId="77777777" w:rsidTr="00AC6C6C">
        <w:trPr>
          <w:trHeight w:val="262"/>
        </w:trPr>
        <w:tc>
          <w:tcPr>
            <w:tcW w:w="5387" w:type="dxa"/>
            <w:vMerge w:val="restart"/>
            <w:noWrap/>
            <w:vAlign w:val="bottom"/>
            <w:hideMark/>
          </w:tcPr>
          <w:p w14:paraId="1DF1735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122" w:type="dxa"/>
            <w:gridSpan w:val="2"/>
            <w:hideMark/>
          </w:tcPr>
          <w:p w14:paraId="52E18660"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За </w:t>
            </w: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 xml:space="preserve">4 </w:t>
            </w:r>
          </w:p>
        </w:tc>
        <w:tc>
          <w:tcPr>
            <w:tcW w:w="2126" w:type="dxa"/>
            <w:gridSpan w:val="2"/>
            <w:hideMark/>
          </w:tcPr>
          <w:p w14:paraId="30ECE133"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ru-RU"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За </w:t>
            </w: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3</w:t>
            </w:r>
          </w:p>
        </w:tc>
      </w:tr>
      <w:tr w:rsidR="00AC6C6C" w:rsidRPr="00AC6C6C" w14:paraId="39B6734E" w14:textId="77777777" w:rsidTr="00AC6C6C">
        <w:trPr>
          <w:trHeight w:val="280"/>
        </w:trPr>
        <w:tc>
          <w:tcPr>
            <w:tcW w:w="0" w:type="auto"/>
            <w:vMerge/>
            <w:vAlign w:val="center"/>
            <w:hideMark/>
          </w:tcPr>
          <w:p w14:paraId="25BC697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4248" w:type="dxa"/>
            <w:gridSpan w:val="4"/>
            <w:hideMark/>
          </w:tcPr>
          <w:p w14:paraId="4825FF6C"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(не підтверджено </w:t>
            </w:r>
          </w:p>
          <w:p w14:paraId="74C4B73C" w14:textId="77777777" w:rsidR="00AC6C6C" w:rsidRPr="00AC6C6C" w:rsidRDefault="00AC6C6C" w:rsidP="00EA33EE">
            <w:pPr>
              <w:spacing w:after="0" w:line="240" w:lineRule="auto"/>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аудитом)</w:t>
            </w:r>
          </w:p>
        </w:tc>
      </w:tr>
      <w:tr w:rsidR="00AC6C6C" w:rsidRPr="00AC6C6C" w14:paraId="548877DB" w14:textId="77777777" w:rsidTr="00AC6C6C">
        <w:trPr>
          <w:gridAfter w:val="1"/>
          <w:wAfter w:w="268" w:type="dxa"/>
          <w:trHeight w:val="290"/>
        </w:trPr>
        <w:tc>
          <w:tcPr>
            <w:tcW w:w="5387" w:type="dxa"/>
            <w:noWrap/>
            <w:vAlign w:val="bottom"/>
            <w:hideMark/>
          </w:tcPr>
          <w:p w14:paraId="27725094"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на маркетинг та рекламу</w:t>
            </w:r>
          </w:p>
        </w:tc>
        <w:tc>
          <w:tcPr>
            <w:tcW w:w="2060" w:type="dxa"/>
            <w:noWrap/>
            <w:vAlign w:val="bottom"/>
            <w:hideMark/>
          </w:tcPr>
          <w:p w14:paraId="6789FE0D"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66 063</w:t>
            </w:r>
          </w:p>
        </w:tc>
        <w:tc>
          <w:tcPr>
            <w:tcW w:w="1920" w:type="dxa"/>
            <w:gridSpan w:val="2"/>
            <w:noWrap/>
            <w:vAlign w:val="bottom"/>
            <w:hideMark/>
          </w:tcPr>
          <w:p w14:paraId="33E43315"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63 501</w:t>
            </w:r>
          </w:p>
        </w:tc>
      </w:tr>
      <w:tr w:rsidR="00AC6C6C" w:rsidRPr="00AC6C6C" w14:paraId="506051B6" w14:textId="77777777" w:rsidTr="00AC6C6C">
        <w:trPr>
          <w:gridAfter w:val="1"/>
          <w:wAfter w:w="268" w:type="dxa"/>
          <w:trHeight w:val="290"/>
        </w:trPr>
        <w:tc>
          <w:tcPr>
            <w:tcW w:w="5387" w:type="dxa"/>
            <w:noWrap/>
            <w:vAlign w:val="bottom"/>
            <w:hideMark/>
          </w:tcPr>
          <w:p w14:paraId="126AF47D"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Інформаційні послуги (скоринг та СМС повідомлення)</w:t>
            </w:r>
          </w:p>
        </w:tc>
        <w:tc>
          <w:tcPr>
            <w:tcW w:w="2060" w:type="dxa"/>
            <w:noWrap/>
            <w:vAlign w:val="bottom"/>
            <w:hideMark/>
          </w:tcPr>
          <w:p w14:paraId="2C32106A"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30 367</w:t>
            </w:r>
          </w:p>
        </w:tc>
        <w:tc>
          <w:tcPr>
            <w:tcW w:w="1920" w:type="dxa"/>
            <w:gridSpan w:val="2"/>
            <w:noWrap/>
            <w:vAlign w:val="bottom"/>
            <w:hideMark/>
          </w:tcPr>
          <w:p w14:paraId="17AC8468"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20 113</w:t>
            </w:r>
          </w:p>
        </w:tc>
      </w:tr>
      <w:tr w:rsidR="00AC6C6C" w:rsidRPr="00AC6C6C" w14:paraId="02518B52" w14:textId="77777777" w:rsidTr="00AC6C6C">
        <w:trPr>
          <w:gridAfter w:val="1"/>
          <w:wAfter w:w="268" w:type="dxa"/>
          <w:trHeight w:val="290"/>
        </w:trPr>
        <w:tc>
          <w:tcPr>
            <w:tcW w:w="5387" w:type="dxa"/>
            <w:noWrap/>
            <w:vAlign w:val="bottom"/>
            <w:hideMark/>
          </w:tcPr>
          <w:p w14:paraId="1A2B9B58"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Обслуговування та підтримку сайтів</w:t>
            </w:r>
          </w:p>
        </w:tc>
        <w:tc>
          <w:tcPr>
            <w:tcW w:w="2060" w:type="dxa"/>
            <w:noWrap/>
            <w:vAlign w:val="bottom"/>
            <w:hideMark/>
          </w:tcPr>
          <w:p w14:paraId="15F34BD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20 021</w:t>
            </w:r>
          </w:p>
        </w:tc>
        <w:tc>
          <w:tcPr>
            <w:tcW w:w="1920" w:type="dxa"/>
            <w:gridSpan w:val="2"/>
            <w:noWrap/>
            <w:vAlign w:val="bottom"/>
            <w:hideMark/>
          </w:tcPr>
          <w:p w14:paraId="31B1853F"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694</w:t>
            </w:r>
          </w:p>
        </w:tc>
      </w:tr>
      <w:tr w:rsidR="00AC6C6C" w:rsidRPr="00AC6C6C" w14:paraId="76B68209" w14:textId="77777777" w:rsidTr="00AC6C6C">
        <w:trPr>
          <w:gridAfter w:val="1"/>
          <w:wAfter w:w="268" w:type="dxa"/>
          <w:trHeight w:val="290"/>
        </w:trPr>
        <w:tc>
          <w:tcPr>
            <w:tcW w:w="5387" w:type="dxa"/>
            <w:noWrap/>
            <w:vAlign w:val="bottom"/>
            <w:hideMark/>
          </w:tcPr>
          <w:p w14:paraId="0D5A7C91"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на оплату праці</w:t>
            </w:r>
          </w:p>
        </w:tc>
        <w:tc>
          <w:tcPr>
            <w:tcW w:w="2060" w:type="dxa"/>
            <w:noWrap/>
            <w:vAlign w:val="bottom"/>
            <w:hideMark/>
          </w:tcPr>
          <w:p w14:paraId="63698DDC"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18 856</w:t>
            </w:r>
          </w:p>
        </w:tc>
        <w:tc>
          <w:tcPr>
            <w:tcW w:w="1920" w:type="dxa"/>
            <w:gridSpan w:val="2"/>
            <w:noWrap/>
            <w:vAlign w:val="bottom"/>
            <w:hideMark/>
          </w:tcPr>
          <w:p w14:paraId="637410D4"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14 568</w:t>
            </w:r>
          </w:p>
        </w:tc>
      </w:tr>
      <w:tr w:rsidR="00AC6C6C" w:rsidRPr="00AC6C6C" w14:paraId="40231EE3" w14:textId="77777777" w:rsidTr="00AC6C6C">
        <w:trPr>
          <w:gridAfter w:val="1"/>
          <w:wAfter w:w="268" w:type="dxa"/>
          <w:trHeight w:val="290"/>
        </w:trPr>
        <w:tc>
          <w:tcPr>
            <w:tcW w:w="5387" w:type="dxa"/>
            <w:noWrap/>
            <w:vAlign w:val="bottom"/>
            <w:hideMark/>
          </w:tcPr>
          <w:p w14:paraId="52A7781F"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Консультаційні послуги з обслуговування ПЗ</w:t>
            </w:r>
          </w:p>
        </w:tc>
        <w:tc>
          <w:tcPr>
            <w:tcW w:w="2060" w:type="dxa"/>
            <w:noWrap/>
            <w:vAlign w:val="bottom"/>
            <w:hideMark/>
          </w:tcPr>
          <w:p w14:paraId="7DB829FB"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12 350</w:t>
            </w:r>
          </w:p>
        </w:tc>
        <w:tc>
          <w:tcPr>
            <w:tcW w:w="1920" w:type="dxa"/>
            <w:gridSpan w:val="2"/>
            <w:noWrap/>
            <w:vAlign w:val="bottom"/>
            <w:hideMark/>
          </w:tcPr>
          <w:p w14:paraId="1D2F7188"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7 107</w:t>
            </w:r>
          </w:p>
        </w:tc>
      </w:tr>
      <w:tr w:rsidR="00AC6C6C" w:rsidRPr="00AC6C6C" w14:paraId="73C33F71" w14:textId="77777777" w:rsidTr="00AC6C6C">
        <w:trPr>
          <w:gridAfter w:val="1"/>
          <w:wAfter w:w="268" w:type="dxa"/>
          <w:trHeight w:val="290"/>
        </w:trPr>
        <w:tc>
          <w:tcPr>
            <w:tcW w:w="5387" w:type="dxa"/>
            <w:noWrap/>
            <w:vAlign w:val="bottom"/>
            <w:hideMark/>
          </w:tcPr>
          <w:p w14:paraId="1E64B1F3"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Винагороди платіжним системам</w:t>
            </w:r>
          </w:p>
        </w:tc>
        <w:tc>
          <w:tcPr>
            <w:tcW w:w="2060" w:type="dxa"/>
            <w:noWrap/>
            <w:vAlign w:val="bottom"/>
            <w:hideMark/>
          </w:tcPr>
          <w:p w14:paraId="180B75B2"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11 524</w:t>
            </w:r>
          </w:p>
        </w:tc>
        <w:tc>
          <w:tcPr>
            <w:tcW w:w="1920" w:type="dxa"/>
            <w:gridSpan w:val="2"/>
            <w:noWrap/>
            <w:vAlign w:val="bottom"/>
            <w:hideMark/>
          </w:tcPr>
          <w:p w14:paraId="0AAEECE8"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w:t>
            </w:r>
          </w:p>
        </w:tc>
      </w:tr>
      <w:tr w:rsidR="00AC6C6C" w:rsidRPr="00AC6C6C" w14:paraId="1C54AF94" w14:textId="77777777" w:rsidTr="00AC6C6C">
        <w:trPr>
          <w:gridAfter w:val="1"/>
          <w:wAfter w:w="268" w:type="dxa"/>
          <w:trHeight w:val="290"/>
        </w:trPr>
        <w:tc>
          <w:tcPr>
            <w:tcW w:w="5387" w:type="dxa"/>
            <w:noWrap/>
            <w:vAlign w:val="bottom"/>
            <w:hideMark/>
          </w:tcPr>
          <w:p w14:paraId="2465D6FA"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Послуги по стягненню заборгованості</w:t>
            </w:r>
          </w:p>
        </w:tc>
        <w:tc>
          <w:tcPr>
            <w:tcW w:w="2060" w:type="dxa"/>
            <w:noWrap/>
            <w:vAlign w:val="bottom"/>
            <w:hideMark/>
          </w:tcPr>
          <w:p w14:paraId="71F4F14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4 732</w:t>
            </w:r>
          </w:p>
        </w:tc>
        <w:tc>
          <w:tcPr>
            <w:tcW w:w="1920" w:type="dxa"/>
            <w:gridSpan w:val="2"/>
            <w:noWrap/>
            <w:vAlign w:val="bottom"/>
            <w:hideMark/>
          </w:tcPr>
          <w:p w14:paraId="5CD96DC3"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677</w:t>
            </w:r>
          </w:p>
        </w:tc>
      </w:tr>
      <w:tr w:rsidR="00AC6C6C" w:rsidRPr="00AC6C6C" w14:paraId="47F618E3" w14:textId="77777777" w:rsidTr="00AC6C6C">
        <w:trPr>
          <w:gridAfter w:val="1"/>
          <w:wAfter w:w="268" w:type="dxa"/>
          <w:trHeight w:val="290"/>
        </w:trPr>
        <w:tc>
          <w:tcPr>
            <w:tcW w:w="5387" w:type="dxa"/>
            <w:noWrap/>
            <w:vAlign w:val="bottom"/>
            <w:hideMark/>
          </w:tcPr>
          <w:p w14:paraId="77E07D28"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Соціальні нарахування</w:t>
            </w:r>
          </w:p>
        </w:tc>
        <w:tc>
          <w:tcPr>
            <w:tcW w:w="2060" w:type="dxa"/>
            <w:noWrap/>
            <w:vAlign w:val="bottom"/>
            <w:hideMark/>
          </w:tcPr>
          <w:p w14:paraId="7A2E50CD"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4 325</w:t>
            </w:r>
          </w:p>
        </w:tc>
        <w:tc>
          <w:tcPr>
            <w:tcW w:w="1920" w:type="dxa"/>
            <w:gridSpan w:val="2"/>
            <w:noWrap/>
            <w:vAlign w:val="bottom"/>
            <w:hideMark/>
          </w:tcPr>
          <w:p w14:paraId="5DDED09E"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3 366</w:t>
            </w:r>
          </w:p>
        </w:tc>
      </w:tr>
      <w:tr w:rsidR="00AC6C6C" w:rsidRPr="00AC6C6C" w14:paraId="3389549E" w14:textId="77777777" w:rsidTr="00AC6C6C">
        <w:trPr>
          <w:gridAfter w:val="1"/>
          <w:wAfter w:w="268" w:type="dxa"/>
          <w:trHeight w:val="290"/>
        </w:trPr>
        <w:tc>
          <w:tcPr>
            <w:tcW w:w="5387" w:type="dxa"/>
            <w:noWrap/>
            <w:vAlign w:val="bottom"/>
            <w:hideMark/>
          </w:tcPr>
          <w:p w14:paraId="47258DFD"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Інші витрати на збут</w:t>
            </w:r>
          </w:p>
        </w:tc>
        <w:tc>
          <w:tcPr>
            <w:tcW w:w="2060" w:type="dxa"/>
            <w:noWrap/>
            <w:vAlign w:val="bottom"/>
            <w:hideMark/>
          </w:tcPr>
          <w:p w14:paraId="06C4EE5E"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31</w:t>
            </w:r>
          </w:p>
        </w:tc>
        <w:tc>
          <w:tcPr>
            <w:tcW w:w="1920" w:type="dxa"/>
            <w:gridSpan w:val="2"/>
            <w:noWrap/>
            <w:vAlign w:val="bottom"/>
            <w:hideMark/>
          </w:tcPr>
          <w:p w14:paraId="4BF93C41"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3</w:t>
            </w:r>
          </w:p>
        </w:tc>
      </w:tr>
      <w:tr w:rsidR="00AC6C6C" w:rsidRPr="00AC6C6C" w14:paraId="629B9957" w14:textId="77777777" w:rsidTr="00AC6C6C">
        <w:trPr>
          <w:gridAfter w:val="1"/>
          <w:wAfter w:w="268" w:type="dxa"/>
          <w:trHeight w:val="290"/>
        </w:trPr>
        <w:tc>
          <w:tcPr>
            <w:tcW w:w="5387" w:type="dxa"/>
            <w:noWrap/>
            <w:hideMark/>
          </w:tcPr>
          <w:p w14:paraId="3680046B"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Винагороди платіжним системам та інш</w:t>
            </w:r>
          </w:p>
        </w:tc>
        <w:tc>
          <w:tcPr>
            <w:tcW w:w="2060" w:type="dxa"/>
            <w:noWrap/>
            <w:vAlign w:val="bottom"/>
          </w:tcPr>
          <w:p w14:paraId="6836609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p>
        </w:tc>
        <w:tc>
          <w:tcPr>
            <w:tcW w:w="1920" w:type="dxa"/>
            <w:gridSpan w:val="2"/>
            <w:noWrap/>
            <w:vAlign w:val="bottom"/>
            <w:hideMark/>
          </w:tcPr>
          <w:p w14:paraId="0924C4B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10 686</w:t>
            </w:r>
          </w:p>
        </w:tc>
      </w:tr>
      <w:tr w:rsidR="00AC6C6C" w:rsidRPr="00AC6C6C" w14:paraId="0AD67469" w14:textId="77777777" w:rsidTr="00AC6C6C">
        <w:trPr>
          <w:gridAfter w:val="1"/>
          <w:wAfter w:w="268" w:type="dxa"/>
          <w:trHeight w:val="290"/>
        </w:trPr>
        <w:tc>
          <w:tcPr>
            <w:tcW w:w="5387" w:type="dxa"/>
            <w:noWrap/>
            <w:vAlign w:val="bottom"/>
          </w:tcPr>
          <w:p w14:paraId="065677ED"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p>
        </w:tc>
        <w:tc>
          <w:tcPr>
            <w:tcW w:w="2060" w:type="dxa"/>
            <w:noWrap/>
            <w:vAlign w:val="bottom"/>
          </w:tcPr>
          <w:p w14:paraId="3E435FFE"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p>
        </w:tc>
        <w:tc>
          <w:tcPr>
            <w:tcW w:w="1920" w:type="dxa"/>
            <w:gridSpan w:val="2"/>
            <w:noWrap/>
            <w:vAlign w:val="bottom"/>
          </w:tcPr>
          <w:p w14:paraId="39C66326"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p>
        </w:tc>
      </w:tr>
      <w:tr w:rsidR="00AC6C6C" w:rsidRPr="00AC6C6C" w14:paraId="7BC5824B" w14:textId="77777777" w:rsidTr="00AC6C6C">
        <w:trPr>
          <w:gridAfter w:val="1"/>
          <w:wAfter w:w="268" w:type="dxa"/>
          <w:trHeight w:val="290"/>
        </w:trPr>
        <w:tc>
          <w:tcPr>
            <w:tcW w:w="5387" w:type="dxa"/>
            <w:noWrap/>
            <w:vAlign w:val="bottom"/>
            <w:hideMark/>
          </w:tcPr>
          <w:p w14:paraId="603C9E2F"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 витрат на збут</w:t>
            </w:r>
          </w:p>
        </w:tc>
        <w:tc>
          <w:tcPr>
            <w:tcW w:w="2060" w:type="dxa"/>
            <w:tcBorders>
              <w:top w:val="single" w:sz="4" w:space="0" w:color="auto"/>
              <w:left w:val="nil"/>
              <w:bottom w:val="nil"/>
              <w:right w:val="nil"/>
            </w:tcBorders>
            <w:noWrap/>
            <w:vAlign w:val="bottom"/>
            <w:hideMark/>
          </w:tcPr>
          <w:p w14:paraId="108D5A34"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168 269</w:t>
            </w:r>
          </w:p>
        </w:tc>
        <w:tc>
          <w:tcPr>
            <w:tcW w:w="1920" w:type="dxa"/>
            <w:gridSpan w:val="2"/>
            <w:tcBorders>
              <w:top w:val="single" w:sz="4" w:space="0" w:color="auto"/>
              <w:left w:val="nil"/>
              <w:bottom w:val="nil"/>
              <w:right w:val="nil"/>
            </w:tcBorders>
            <w:noWrap/>
            <w:vAlign w:val="bottom"/>
            <w:hideMark/>
          </w:tcPr>
          <w:p w14:paraId="19CA2A4D"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120 715</w:t>
            </w:r>
          </w:p>
        </w:tc>
      </w:tr>
      <w:tr w:rsidR="00AC6C6C" w:rsidRPr="00AC6C6C" w14:paraId="0E98989C" w14:textId="77777777" w:rsidTr="00AC6C6C">
        <w:trPr>
          <w:gridAfter w:val="1"/>
          <w:wAfter w:w="268" w:type="dxa"/>
          <w:trHeight w:val="290"/>
        </w:trPr>
        <w:tc>
          <w:tcPr>
            <w:tcW w:w="5387" w:type="dxa"/>
            <w:noWrap/>
            <w:vAlign w:val="bottom"/>
          </w:tcPr>
          <w:p w14:paraId="63246B8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060" w:type="dxa"/>
            <w:noWrap/>
            <w:vAlign w:val="bottom"/>
          </w:tcPr>
          <w:p w14:paraId="073E3D0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p>
        </w:tc>
        <w:tc>
          <w:tcPr>
            <w:tcW w:w="1920" w:type="dxa"/>
            <w:gridSpan w:val="2"/>
            <w:noWrap/>
            <w:vAlign w:val="bottom"/>
          </w:tcPr>
          <w:p w14:paraId="79B7788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p>
        </w:tc>
      </w:tr>
    </w:tbl>
    <w:p w14:paraId="0F2354FE" w14:textId="77777777" w:rsidR="00AC6C6C" w:rsidRPr="00AC6C6C" w:rsidRDefault="00AC6C6C" w:rsidP="00AC6C6C">
      <w:pPr>
        <w:spacing w:after="0" w:line="240" w:lineRule="auto"/>
        <w:jc w:val="center"/>
        <w:rPr>
          <w:rFonts w:ascii="Times New Roman" w:eastAsia="Times New Roman" w:hAnsi="Times New Roman" w:cs="Times New Roman"/>
          <w:bCs/>
          <w:kern w:val="0"/>
          <w:sz w:val="24"/>
          <w:szCs w:val="24"/>
          <w:lang w:val="uk-UA" w:eastAsia="uk-UA"/>
          <w14:ligatures w14:val="none"/>
        </w:rPr>
      </w:pPr>
    </w:p>
    <w:p w14:paraId="59805037"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Фінансові витрати</w:t>
      </w:r>
    </w:p>
    <w:p w14:paraId="2A9233C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45DA6045"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bookmarkStart w:id="15" w:name="_Hlk117161828"/>
      <w:r w:rsidRPr="00AC6C6C">
        <w:rPr>
          <w:rFonts w:ascii="Times New Roman" w:eastAsia="Times New Roman" w:hAnsi="Times New Roman" w:cs="Times New Roman"/>
          <w:bCs/>
          <w:kern w:val="0"/>
          <w:sz w:val="20"/>
          <w:szCs w:val="20"/>
          <w:lang w:val="uk-UA" w:eastAsia="uk-UA"/>
          <w14:ligatures w14:val="none"/>
        </w:rPr>
        <w:t>Фінансові витрати представлені наступним чином:</w:t>
      </w:r>
    </w:p>
    <w:p w14:paraId="65AC0943"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360" w:type="dxa"/>
        <w:tblLook w:val="04A0" w:firstRow="1" w:lastRow="0" w:firstColumn="1" w:lastColumn="0" w:noHBand="0" w:noVBand="1"/>
      </w:tblPr>
      <w:tblGrid>
        <w:gridCol w:w="5098"/>
        <w:gridCol w:w="2127"/>
        <w:gridCol w:w="2135"/>
      </w:tblGrid>
      <w:tr w:rsidR="00AC6C6C" w:rsidRPr="00AC6C6C" w14:paraId="0985A478" w14:textId="77777777" w:rsidTr="00AC6C6C">
        <w:trPr>
          <w:trHeight w:val="300"/>
        </w:trPr>
        <w:tc>
          <w:tcPr>
            <w:tcW w:w="5098" w:type="dxa"/>
            <w:vMerge w:val="restart"/>
            <w:noWrap/>
            <w:hideMark/>
          </w:tcPr>
          <w:p w14:paraId="13EC332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127" w:type="dxa"/>
            <w:hideMark/>
          </w:tcPr>
          <w:p w14:paraId="6772EA2E"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За </w:t>
            </w: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 xml:space="preserve">4 </w:t>
            </w:r>
          </w:p>
        </w:tc>
        <w:tc>
          <w:tcPr>
            <w:tcW w:w="2135" w:type="dxa"/>
            <w:hideMark/>
          </w:tcPr>
          <w:p w14:paraId="3E8EDB73"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ru-RU"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За </w:t>
            </w: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3</w:t>
            </w:r>
          </w:p>
        </w:tc>
      </w:tr>
      <w:tr w:rsidR="00AC6C6C" w:rsidRPr="00AC6C6C" w14:paraId="7E064247" w14:textId="77777777" w:rsidTr="00AC6C6C">
        <w:trPr>
          <w:trHeight w:val="390"/>
        </w:trPr>
        <w:tc>
          <w:tcPr>
            <w:tcW w:w="0" w:type="auto"/>
            <w:vMerge/>
            <w:vAlign w:val="center"/>
            <w:hideMark/>
          </w:tcPr>
          <w:p w14:paraId="6703535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4262" w:type="dxa"/>
            <w:gridSpan w:val="2"/>
            <w:hideMark/>
          </w:tcPr>
          <w:p w14:paraId="05A09F27"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(не підтверджено аудитом)</w:t>
            </w:r>
          </w:p>
        </w:tc>
      </w:tr>
      <w:tr w:rsidR="00AC6C6C" w:rsidRPr="00AC6C6C" w14:paraId="54DA8069" w14:textId="77777777" w:rsidTr="00AC6C6C">
        <w:tc>
          <w:tcPr>
            <w:tcW w:w="5098" w:type="dxa"/>
            <w:noWrap/>
            <w:hideMark/>
          </w:tcPr>
          <w:p w14:paraId="512996F4"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Проценти за облігаціями</w:t>
            </w:r>
          </w:p>
        </w:tc>
        <w:tc>
          <w:tcPr>
            <w:tcW w:w="2127" w:type="dxa"/>
            <w:noWrap/>
            <w:hideMark/>
          </w:tcPr>
          <w:p w14:paraId="4390DD8A"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1 822</w:t>
            </w:r>
          </w:p>
        </w:tc>
        <w:tc>
          <w:tcPr>
            <w:tcW w:w="2135" w:type="dxa"/>
            <w:noWrap/>
            <w:hideMark/>
          </w:tcPr>
          <w:p w14:paraId="278FDB3D"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5 914</w:t>
            </w:r>
          </w:p>
        </w:tc>
      </w:tr>
      <w:tr w:rsidR="00AC6C6C" w:rsidRPr="00AC6C6C" w14:paraId="1BEF15B6" w14:textId="77777777" w:rsidTr="00AC6C6C">
        <w:tc>
          <w:tcPr>
            <w:tcW w:w="5098" w:type="dxa"/>
            <w:noWrap/>
            <w:hideMark/>
          </w:tcPr>
          <w:p w14:paraId="5D7D2066"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Процентні витрати за отриманими кредитами </w:t>
            </w:r>
          </w:p>
        </w:tc>
        <w:tc>
          <w:tcPr>
            <w:tcW w:w="2127" w:type="dxa"/>
            <w:noWrap/>
            <w:hideMark/>
          </w:tcPr>
          <w:p w14:paraId="2450C43F"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5 683</w:t>
            </w:r>
          </w:p>
        </w:tc>
        <w:tc>
          <w:tcPr>
            <w:tcW w:w="2135" w:type="dxa"/>
            <w:noWrap/>
            <w:hideMark/>
          </w:tcPr>
          <w:p w14:paraId="49855A8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6 100</w:t>
            </w:r>
          </w:p>
        </w:tc>
      </w:tr>
      <w:tr w:rsidR="00AC6C6C" w:rsidRPr="00AC6C6C" w14:paraId="3A7EA364" w14:textId="77777777" w:rsidTr="00AC6C6C">
        <w:tc>
          <w:tcPr>
            <w:tcW w:w="5098" w:type="dxa"/>
            <w:noWrap/>
            <w:hideMark/>
          </w:tcPr>
          <w:p w14:paraId="3E2095B9"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Всього фінансових  витрат</w:t>
            </w:r>
          </w:p>
        </w:tc>
        <w:tc>
          <w:tcPr>
            <w:tcW w:w="2127" w:type="dxa"/>
            <w:noWrap/>
            <w:hideMark/>
          </w:tcPr>
          <w:p w14:paraId="031CB34D"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7 505</w:t>
            </w:r>
          </w:p>
        </w:tc>
        <w:tc>
          <w:tcPr>
            <w:tcW w:w="2135" w:type="dxa"/>
            <w:noWrap/>
            <w:hideMark/>
          </w:tcPr>
          <w:p w14:paraId="7F174352"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12 014</w:t>
            </w:r>
          </w:p>
        </w:tc>
      </w:tr>
      <w:tr w:rsidR="00AC6C6C" w:rsidRPr="00AC6C6C" w14:paraId="0BDB0A20" w14:textId="77777777" w:rsidTr="00AC6C6C">
        <w:tc>
          <w:tcPr>
            <w:tcW w:w="5098" w:type="dxa"/>
            <w:noWrap/>
          </w:tcPr>
          <w:p w14:paraId="274F14D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127" w:type="dxa"/>
            <w:noWrap/>
          </w:tcPr>
          <w:p w14:paraId="1FDE2F1B"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2135" w:type="dxa"/>
            <w:noWrap/>
          </w:tcPr>
          <w:p w14:paraId="29C1D37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r>
      <w:tr w:rsidR="00AC6C6C" w:rsidRPr="00AC6C6C" w14:paraId="593B6D17" w14:textId="77777777" w:rsidTr="00AC6C6C">
        <w:tc>
          <w:tcPr>
            <w:tcW w:w="5098" w:type="dxa"/>
            <w:noWrap/>
          </w:tcPr>
          <w:p w14:paraId="6D202B70"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2127" w:type="dxa"/>
            <w:noWrap/>
          </w:tcPr>
          <w:p w14:paraId="062F6246"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c>
          <w:tcPr>
            <w:tcW w:w="2135" w:type="dxa"/>
            <w:noWrap/>
          </w:tcPr>
          <w:p w14:paraId="62D9D133"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uk-UA" w:eastAsia="uk-UA"/>
                <w14:ligatures w14:val="none"/>
              </w:rPr>
            </w:pPr>
          </w:p>
        </w:tc>
      </w:tr>
      <w:bookmarkEnd w:id="15"/>
    </w:tbl>
    <w:p w14:paraId="57D4E3D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1D35C32B"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Витрати на податок на прибуток</w:t>
      </w:r>
    </w:p>
    <w:p w14:paraId="328CF91A"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653D21ED"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з податку на прибуток складаються з  наступних  статей:</w:t>
      </w:r>
    </w:p>
    <w:p w14:paraId="754B65E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bl>
      <w:tblPr>
        <w:tblW w:w="9360" w:type="dxa"/>
        <w:tblLook w:val="04A0" w:firstRow="1" w:lastRow="0" w:firstColumn="1" w:lastColumn="0" w:noHBand="0" w:noVBand="1"/>
      </w:tblPr>
      <w:tblGrid>
        <w:gridCol w:w="5098"/>
        <w:gridCol w:w="2127"/>
        <w:gridCol w:w="2135"/>
      </w:tblGrid>
      <w:tr w:rsidR="00AC6C6C" w:rsidRPr="00AC6C6C" w14:paraId="522AF0A8" w14:textId="77777777" w:rsidTr="00AC6C6C">
        <w:trPr>
          <w:trHeight w:val="510"/>
        </w:trPr>
        <w:tc>
          <w:tcPr>
            <w:tcW w:w="5098" w:type="dxa"/>
            <w:vMerge w:val="restart"/>
            <w:noWrap/>
            <w:vAlign w:val="bottom"/>
            <w:hideMark/>
          </w:tcPr>
          <w:p w14:paraId="689027FA"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2127" w:type="dxa"/>
            <w:noWrap/>
            <w:hideMark/>
          </w:tcPr>
          <w:p w14:paraId="7D5A8758" w14:textId="77777777" w:rsidR="00AC6C6C" w:rsidRPr="00AC6C6C" w:rsidRDefault="00AC6C6C" w:rsidP="00AC6C6C">
            <w:pPr>
              <w:spacing w:after="0" w:line="240" w:lineRule="auto"/>
              <w:jc w:val="center"/>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 За</w:t>
            </w:r>
            <w:r w:rsidRPr="00AC6C6C">
              <w:rPr>
                <w:rFonts w:ascii="Times New Roman" w:eastAsia="Times New Roman" w:hAnsi="Times New Roman" w:cs="Times New Roman"/>
                <w:b/>
                <w:bCs/>
                <w:i/>
                <w:iCs/>
                <w:kern w:val="0"/>
                <w:sz w:val="20"/>
                <w:szCs w:val="20"/>
                <w:lang w:val="ru-RU" w:eastAsia="uk-UA"/>
                <w14:ligatures w14:val="none"/>
              </w:rPr>
              <w:t xml:space="preserve"> 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 xml:space="preserve">4 </w:t>
            </w:r>
          </w:p>
        </w:tc>
        <w:tc>
          <w:tcPr>
            <w:tcW w:w="2135" w:type="dxa"/>
            <w:noWrap/>
            <w:hideMark/>
          </w:tcPr>
          <w:p w14:paraId="15073FE5"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i/>
                <w:iCs/>
                <w:kern w:val="0"/>
                <w:sz w:val="20"/>
                <w:szCs w:val="20"/>
                <w:lang w:val="uk-UA" w:eastAsia="uk-UA"/>
                <w14:ligatures w14:val="none"/>
              </w:rPr>
              <w:t xml:space="preserve">За </w:t>
            </w:r>
            <w:r w:rsidRPr="00AC6C6C">
              <w:rPr>
                <w:rFonts w:ascii="Times New Roman" w:eastAsia="Times New Roman" w:hAnsi="Times New Roman" w:cs="Times New Roman"/>
                <w:b/>
                <w:bCs/>
                <w:i/>
                <w:iCs/>
                <w:kern w:val="0"/>
                <w:sz w:val="20"/>
                <w:szCs w:val="20"/>
                <w:lang w:val="ru-RU" w:eastAsia="uk-UA"/>
                <w14:ligatures w14:val="none"/>
              </w:rPr>
              <w:t xml:space="preserve">1 </w:t>
            </w:r>
            <w:r w:rsidRPr="00AC6C6C">
              <w:rPr>
                <w:rFonts w:ascii="Times New Roman" w:eastAsia="Times New Roman" w:hAnsi="Times New Roman" w:cs="Times New Roman"/>
                <w:b/>
                <w:bCs/>
                <w:i/>
                <w:iCs/>
                <w:kern w:val="0"/>
                <w:sz w:val="20"/>
                <w:szCs w:val="20"/>
                <w:lang w:val="uk-UA" w:eastAsia="uk-UA"/>
                <w14:ligatures w14:val="none"/>
              </w:rPr>
              <w:t>півріччя  202</w:t>
            </w:r>
            <w:r w:rsidRPr="00AC6C6C">
              <w:rPr>
                <w:rFonts w:ascii="Times New Roman" w:eastAsia="Times New Roman" w:hAnsi="Times New Roman" w:cs="Times New Roman"/>
                <w:b/>
                <w:bCs/>
                <w:i/>
                <w:iCs/>
                <w:kern w:val="0"/>
                <w:sz w:val="20"/>
                <w:szCs w:val="20"/>
                <w:lang w:val="ru-RU" w:eastAsia="uk-UA"/>
                <w14:ligatures w14:val="none"/>
              </w:rPr>
              <w:t>3</w:t>
            </w:r>
          </w:p>
        </w:tc>
      </w:tr>
      <w:tr w:rsidR="00AC6C6C" w:rsidRPr="00AC6C6C" w14:paraId="77B7F245" w14:textId="77777777" w:rsidTr="00AC6C6C">
        <w:trPr>
          <w:trHeight w:val="180"/>
        </w:trPr>
        <w:tc>
          <w:tcPr>
            <w:tcW w:w="0" w:type="auto"/>
            <w:vMerge/>
            <w:vAlign w:val="center"/>
            <w:hideMark/>
          </w:tcPr>
          <w:p w14:paraId="545F4D46"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tc>
        <w:tc>
          <w:tcPr>
            <w:tcW w:w="4262" w:type="dxa"/>
            <w:gridSpan w:val="2"/>
            <w:noWrap/>
            <w:hideMark/>
          </w:tcPr>
          <w:p w14:paraId="67245403" w14:textId="77777777" w:rsidR="00AC6C6C" w:rsidRPr="00AC6C6C" w:rsidRDefault="00AC6C6C" w:rsidP="00EA33EE">
            <w:pPr>
              <w:spacing w:after="0" w:line="240" w:lineRule="auto"/>
              <w:rPr>
                <w:rFonts w:ascii="Times New Roman" w:eastAsia="Times New Roman" w:hAnsi="Times New Roman" w:cs="Times New Roman"/>
                <w:b/>
                <w:bCs/>
                <w:i/>
                <w:i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(не підтверджено аудитом)</w:t>
            </w:r>
          </w:p>
        </w:tc>
      </w:tr>
      <w:tr w:rsidR="00AC6C6C" w:rsidRPr="00AC6C6C" w14:paraId="2B126C19" w14:textId="77777777" w:rsidTr="00AC6C6C">
        <w:tc>
          <w:tcPr>
            <w:tcW w:w="5098" w:type="dxa"/>
            <w:noWrap/>
            <w:vAlign w:val="bottom"/>
            <w:hideMark/>
          </w:tcPr>
          <w:p w14:paraId="66D63295"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з  поточного податку</w:t>
            </w:r>
          </w:p>
        </w:tc>
        <w:tc>
          <w:tcPr>
            <w:tcW w:w="2127" w:type="dxa"/>
            <w:noWrap/>
            <w:vAlign w:val="bottom"/>
            <w:hideMark/>
          </w:tcPr>
          <w:p w14:paraId="425F5F2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4 016</w:t>
            </w:r>
          </w:p>
        </w:tc>
        <w:tc>
          <w:tcPr>
            <w:tcW w:w="2135" w:type="dxa"/>
            <w:noWrap/>
            <w:vAlign w:val="bottom"/>
            <w:hideMark/>
          </w:tcPr>
          <w:p w14:paraId="5FD28A59"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4 914</w:t>
            </w:r>
          </w:p>
        </w:tc>
      </w:tr>
      <w:tr w:rsidR="00AC6C6C" w:rsidRPr="00AC6C6C" w14:paraId="1A3F0E2A" w14:textId="77777777" w:rsidTr="00AC6C6C">
        <w:tc>
          <w:tcPr>
            <w:tcW w:w="5098" w:type="dxa"/>
            <w:noWrap/>
            <w:vAlign w:val="bottom"/>
            <w:hideMark/>
          </w:tcPr>
          <w:p w14:paraId="7CC9C6E8" w14:textId="77777777" w:rsidR="00AC6C6C" w:rsidRPr="00AC6C6C" w:rsidRDefault="00AC6C6C" w:rsidP="00EA33EE">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Витрати із відстроченого податку</w:t>
            </w:r>
          </w:p>
        </w:tc>
        <w:tc>
          <w:tcPr>
            <w:tcW w:w="2127" w:type="dxa"/>
            <w:noWrap/>
            <w:vAlign w:val="bottom"/>
            <w:hideMark/>
          </w:tcPr>
          <w:p w14:paraId="63E0AB97"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w:t>
            </w:r>
          </w:p>
        </w:tc>
        <w:tc>
          <w:tcPr>
            <w:tcW w:w="2135" w:type="dxa"/>
            <w:noWrap/>
            <w:vAlign w:val="bottom"/>
            <w:hideMark/>
          </w:tcPr>
          <w:p w14:paraId="3D239CB1" w14:textId="77777777" w:rsidR="00AC6C6C" w:rsidRPr="00AC6C6C" w:rsidRDefault="00AC6C6C" w:rsidP="00EA33EE">
            <w:pPr>
              <w:spacing w:after="0" w:line="240" w:lineRule="auto"/>
              <w:jc w:val="right"/>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w:t>
            </w:r>
          </w:p>
        </w:tc>
      </w:tr>
      <w:tr w:rsidR="00AC6C6C" w:rsidRPr="00AC6C6C" w14:paraId="152678B1" w14:textId="77777777" w:rsidTr="00AC6C6C">
        <w:tc>
          <w:tcPr>
            <w:tcW w:w="5098" w:type="dxa"/>
            <w:noWrap/>
            <w:vAlign w:val="bottom"/>
            <w:hideMark/>
          </w:tcPr>
          <w:p w14:paraId="000F2F43" w14:textId="77777777" w:rsidR="00AC6C6C" w:rsidRPr="00AC6C6C" w:rsidRDefault="00AC6C6C" w:rsidP="00EA33EE">
            <w:pPr>
              <w:spacing w:after="0" w:line="240" w:lineRule="auto"/>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uk-UA" w:eastAsia="uk-UA"/>
                <w14:ligatures w14:val="none"/>
              </w:rPr>
              <w:t>Витрати з  податку на прибуток</w:t>
            </w:r>
          </w:p>
        </w:tc>
        <w:tc>
          <w:tcPr>
            <w:tcW w:w="2127" w:type="dxa"/>
            <w:noWrap/>
            <w:vAlign w:val="bottom"/>
            <w:hideMark/>
          </w:tcPr>
          <w:p w14:paraId="6194D430"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ru-RU" w:eastAsia="uk-UA"/>
                <w14:ligatures w14:val="none"/>
              </w:rPr>
            </w:pPr>
            <w:r w:rsidRPr="00AC6C6C">
              <w:rPr>
                <w:rFonts w:ascii="Times New Roman" w:eastAsia="Times New Roman" w:hAnsi="Times New Roman" w:cs="Times New Roman"/>
                <w:b/>
                <w:bCs/>
                <w:kern w:val="0"/>
                <w:sz w:val="20"/>
                <w:szCs w:val="20"/>
                <w:lang w:val="ru-RU" w:eastAsia="uk-UA"/>
                <w14:ligatures w14:val="none"/>
              </w:rPr>
              <w:t>4 016</w:t>
            </w:r>
          </w:p>
        </w:tc>
        <w:tc>
          <w:tcPr>
            <w:tcW w:w="2135" w:type="dxa"/>
            <w:noWrap/>
            <w:vAlign w:val="bottom"/>
            <w:hideMark/>
          </w:tcPr>
          <w:p w14:paraId="259D0DC8" w14:textId="77777777" w:rsidR="00AC6C6C" w:rsidRPr="00AC6C6C" w:rsidRDefault="00AC6C6C" w:rsidP="00EA33EE">
            <w:pPr>
              <w:spacing w:after="0" w:line="240" w:lineRule="auto"/>
              <w:jc w:val="right"/>
              <w:rPr>
                <w:rFonts w:ascii="Times New Roman" w:eastAsia="Times New Roman" w:hAnsi="Times New Roman" w:cs="Times New Roman"/>
                <w:b/>
                <w:bCs/>
                <w:kern w:val="0"/>
                <w:sz w:val="20"/>
                <w:szCs w:val="20"/>
                <w:lang w:val="uk-UA" w:eastAsia="uk-UA"/>
                <w14:ligatures w14:val="none"/>
              </w:rPr>
            </w:pPr>
            <w:r w:rsidRPr="00AC6C6C">
              <w:rPr>
                <w:rFonts w:ascii="Times New Roman" w:eastAsia="Times New Roman" w:hAnsi="Times New Roman" w:cs="Times New Roman"/>
                <w:b/>
                <w:bCs/>
                <w:kern w:val="0"/>
                <w:sz w:val="20"/>
                <w:szCs w:val="20"/>
                <w:lang w:val="en-US" w:eastAsia="uk-UA"/>
                <w14:ligatures w14:val="none"/>
              </w:rPr>
              <w:t xml:space="preserve">         </w:t>
            </w:r>
            <w:r w:rsidRPr="00AC6C6C">
              <w:rPr>
                <w:rFonts w:ascii="Times New Roman" w:eastAsia="Times New Roman" w:hAnsi="Times New Roman" w:cs="Times New Roman"/>
                <w:b/>
                <w:bCs/>
                <w:kern w:val="0"/>
                <w:sz w:val="20"/>
                <w:szCs w:val="20"/>
                <w:lang w:eastAsia="uk-UA"/>
                <w14:ligatures w14:val="none"/>
              </w:rPr>
              <w:t>4 914</w:t>
            </w:r>
          </w:p>
        </w:tc>
      </w:tr>
    </w:tbl>
    <w:p w14:paraId="7FF0D944"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55CC0408"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ru-RU" w:eastAsia="uk-UA"/>
          <w14:ligatures w14:val="none"/>
        </w:rPr>
      </w:pPr>
    </w:p>
    <w:p w14:paraId="0EC38A57"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7E9EE080"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 xml:space="preserve">Умовні активи, умовні зобов'язання та операційне середовище  </w:t>
      </w:r>
    </w:p>
    <w:p w14:paraId="301797D8" w14:textId="77777777" w:rsidR="00AC6C6C" w:rsidRPr="00AC6C6C" w:rsidRDefault="00AC6C6C" w:rsidP="00AC6C6C">
      <w:pPr>
        <w:spacing w:after="0" w:line="240" w:lineRule="auto"/>
        <w:jc w:val="center"/>
        <w:rPr>
          <w:rFonts w:ascii="Times New Roman" w:eastAsia="Times New Roman" w:hAnsi="Times New Roman" w:cs="Times New Roman"/>
          <w:b/>
          <w:bCs/>
          <w:kern w:val="0"/>
          <w:sz w:val="20"/>
          <w:szCs w:val="20"/>
          <w:lang w:eastAsia="uk-UA"/>
          <w14:ligatures w14:val="none"/>
        </w:rPr>
      </w:pPr>
    </w:p>
    <w:p w14:paraId="1429115D"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068BD2BD"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та 31 грудня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року відсутні судові позови, що можуть призвести до суттєвого впливу на фінансовий стан Товариства.</w:t>
      </w:r>
    </w:p>
    <w:p w14:paraId="3D2047BF"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lastRenderedPageBreak/>
        <w:t>У зв’язку з уведенням воєнного стану в Україні через військову агресію Російської Федерації проти України,  існують фактори, які значно можуть вплинути на результати діяльності Товариства та знаходяться поза межами знань та контролю керівництва .</w:t>
      </w:r>
    </w:p>
    <w:p w14:paraId="1A6D2EE0"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ru-RU" w:eastAsia="uk-UA"/>
          <w14:ligatures w14:val="none"/>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69ABFB99"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Ці чинники можуть мати різноспрямований вплив на результати діяльності й фінансовий стан звітуючого підприємства. Однак міра такого впливу наразі не може бути достовірно визначена. </w:t>
      </w:r>
    </w:p>
    <w:p w14:paraId="05E00D94"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При складанні цієї фінансової звітності враховувалися відомі та оцінювані результати вищезазначених подій на фінансовий стан і результати діяльності Товариства у звітному періоді. </w:t>
      </w:r>
      <w:r w:rsidRPr="00AC6C6C">
        <w:rPr>
          <w:rFonts w:ascii="Times New Roman" w:eastAsia="Times New Roman" w:hAnsi="Times New Roman" w:cs="Times New Roman"/>
          <w:bCs/>
          <w:kern w:val="0"/>
          <w:sz w:val="20"/>
          <w:szCs w:val="20"/>
          <w:lang w:val="ru-RU" w:eastAsia="uk-UA"/>
          <w14:ligatures w14:val="none"/>
        </w:rPr>
        <w:t>Керівництво стежить за станом розвитку поточної ситуації і вживає заходів, за необхідності, для мінімізації будь-яких негативних наслідків, наскільки це можливо. Подальший негативний розвиток подій у політичних, макроекономічних умовах може і далі негативно впливати на фінансовий стан та результати діяльності Товариства у такий спосіб, що наразі не може бути визначений.</w:t>
      </w:r>
    </w:p>
    <w:p w14:paraId="7F7596F1" w14:textId="77777777" w:rsidR="00AC6C6C" w:rsidRPr="00AC6C6C" w:rsidRDefault="00AC6C6C" w:rsidP="00AC6C6C">
      <w:pPr>
        <w:spacing w:after="0" w:line="240" w:lineRule="auto"/>
        <w:jc w:val="both"/>
        <w:rPr>
          <w:rFonts w:ascii="Times New Roman" w:eastAsia="Times New Roman" w:hAnsi="Times New Roman" w:cs="Times New Roman"/>
          <w:b/>
          <w:bCs/>
          <w:kern w:val="0"/>
          <w:sz w:val="20"/>
          <w:szCs w:val="20"/>
          <w:lang w:val="uk-UA" w:eastAsia="uk-UA"/>
          <w14:ligatures w14:val="none"/>
        </w:rPr>
      </w:pPr>
    </w:p>
    <w:p w14:paraId="5D2C93E2"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12323A84" w14:textId="77777777" w:rsidR="00AC6C6C" w:rsidRPr="00AC6C6C" w:rsidRDefault="00AC6C6C" w:rsidP="00AC6C6C">
      <w:pPr>
        <w:numPr>
          <w:ilvl w:val="0"/>
          <w:numId w:val="4"/>
        </w:numPr>
        <w:spacing w:after="0" w:line="240" w:lineRule="auto"/>
        <w:jc w:val="both"/>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Справедлива вартість фінансових інструментів</w:t>
      </w:r>
    </w:p>
    <w:p w14:paraId="2BFBA5A2"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p>
    <w:p w14:paraId="700DFCDC"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Станом на 30 червня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та 31 грудня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 і включала тільки активи рівня 3 ієрархії справедливої вартості.</w:t>
      </w:r>
    </w:p>
    <w:p w14:paraId="63AA68EC"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1B88203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5049C3B0" w14:textId="77777777" w:rsidR="00AC6C6C" w:rsidRPr="00AC6C6C" w:rsidRDefault="00AC6C6C" w:rsidP="00AC6C6C">
      <w:pPr>
        <w:numPr>
          <w:ilvl w:val="0"/>
          <w:numId w:val="4"/>
        </w:numPr>
        <w:spacing w:after="0" w:line="240" w:lineRule="auto"/>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eastAsia="uk-UA"/>
          <w14:ligatures w14:val="none"/>
        </w:rPr>
        <w:t>Операції з пов’язаними сторонами</w:t>
      </w:r>
    </w:p>
    <w:p w14:paraId="38E5169F"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47A1A9E1"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1FFEE798"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uk-UA" w:eastAsia="uk-UA"/>
          <w14:ligatures w14:val="none"/>
        </w:rPr>
      </w:pPr>
    </w:p>
    <w:p w14:paraId="1107774E" w14:textId="77777777" w:rsidR="00AC6C6C" w:rsidRPr="00AC6C6C" w:rsidRDefault="00AC6C6C" w:rsidP="00AC6C6C">
      <w:pPr>
        <w:spacing w:after="0" w:line="240" w:lineRule="auto"/>
        <w:jc w:val="both"/>
        <w:rPr>
          <w:rFonts w:ascii="Times New Roman" w:eastAsia="Times New Roman" w:hAnsi="Times New Roman" w:cs="Times New Roman"/>
          <w:bCs/>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 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r w:rsidRPr="00AC6C6C">
        <w:rPr>
          <w:rFonts w:ascii="Times New Roman" w:eastAsia="Times New Roman" w:hAnsi="Times New Roman" w:cs="Times New Roman"/>
          <w:bCs/>
          <w:kern w:val="0"/>
          <w:sz w:val="20"/>
          <w:szCs w:val="20"/>
          <w:lang w:val="ru-RU" w:eastAsia="uk-UA"/>
          <w14:ligatures w14:val="none"/>
        </w:rPr>
        <w:t xml:space="preserve"> </w:t>
      </w:r>
    </w:p>
    <w:p w14:paraId="6678B0F1"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3F2903F0"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Протягом </w:t>
      </w:r>
      <w:r w:rsidRPr="00AC6C6C">
        <w:rPr>
          <w:rFonts w:ascii="Times New Roman" w:eastAsia="Times New Roman" w:hAnsi="Times New Roman" w:cs="Times New Roman"/>
          <w:bCs/>
          <w:kern w:val="0"/>
          <w:sz w:val="20"/>
          <w:szCs w:val="20"/>
          <w:lang w:val="ru-RU" w:eastAsia="uk-UA"/>
          <w14:ligatures w14:val="none"/>
        </w:rPr>
        <w:t xml:space="preserve">1 </w:t>
      </w:r>
      <w:r w:rsidRPr="00AC6C6C">
        <w:rPr>
          <w:rFonts w:ascii="Times New Roman" w:eastAsia="Times New Roman" w:hAnsi="Times New Roman" w:cs="Times New Roman"/>
          <w:bCs/>
          <w:kern w:val="0"/>
          <w:sz w:val="20"/>
          <w:szCs w:val="20"/>
          <w:lang w:val="uk-UA" w:eastAsia="uk-UA"/>
          <w14:ligatures w14:val="none"/>
        </w:rPr>
        <w:t>півріччя 202</w:t>
      </w:r>
      <w:r w:rsidRPr="00AC6C6C">
        <w:rPr>
          <w:rFonts w:ascii="Times New Roman" w:eastAsia="Times New Roman" w:hAnsi="Times New Roman" w:cs="Times New Roman"/>
          <w:bCs/>
          <w:kern w:val="0"/>
          <w:sz w:val="20"/>
          <w:szCs w:val="20"/>
          <w:lang w:val="ru-RU" w:eastAsia="uk-UA"/>
          <w14:ligatures w14:val="none"/>
        </w:rPr>
        <w:t>4</w:t>
      </w:r>
      <w:r w:rsidRPr="00AC6C6C">
        <w:rPr>
          <w:rFonts w:ascii="Times New Roman" w:eastAsia="Times New Roman" w:hAnsi="Times New Roman" w:cs="Times New Roman"/>
          <w:bCs/>
          <w:kern w:val="0"/>
          <w:sz w:val="20"/>
          <w:szCs w:val="20"/>
          <w:lang w:val="uk-UA" w:eastAsia="uk-UA"/>
          <w14:ligatures w14:val="none"/>
        </w:rPr>
        <w:t xml:space="preserve"> року виплати управлінського персоналу склали 1 772</w:t>
      </w:r>
      <w:r w:rsidRPr="00AC6C6C">
        <w:rPr>
          <w:rFonts w:ascii="Times New Roman" w:eastAsia="Times New Roman" w:hAnsi="Times New Roman" w:cs="Times New Roman"/>
          <w:bCs/>
          <w:kern w:val="0"/>
          <w:sz w:val="20"/>
          <w:szCs w:val="20"/>
          <w:lang w:val="ru-RU" w:eastAsia="uk-UA"/>
          <w14:ligatures w14:val="none"/>
        </w:rPr>
        <w:t xml:space="preserve"> </w:t>
      </w:r>
      <w:r w:rsidRPr="00AC6C6C">
        <w:rPr>
          <w:rFonts w:ascii="Times New Roman" w:eastAsia="Times New Roman" w:hAnsi="Times New Roman" w:cs="Times New Roman"/>
          <w:bCs/>
          <w:kern w:val="0"/>
          <w:sz w:val="20"/>
          <w:szCs w:val="20"/>
          <w:lang w:val="uk-UA" w:eastAsia="uk-UA"/>
          <w14:ligatures w14:val="none"/>
        </w:rPr>
        <w:t>тис. грн. (202</w:t>
      </w:r>
      <w:r w:rsidRPr="00AC6C6C">
        <w:rPr>
          <w:rFonts w:ascii="Times New Roman" w:eastAsia="Times New Roman" w:hAnsi="Times New Roman" w:cs="Times New Roman"/>
          <w:bCs/>
          <w:kern w:val="0"/>
          <w:sz w:val="20"/>
          <w:szCs w:val="20"/>
          <w:lang w:val="ru-RU" w:eastAsia="uk-UA"/>
          <w14:ligatures w14:val="none"/>
        </w:rPr>
        <w:t>3</w:t>
      </w:r>
      <w:r w:rsidRPr="00AC6C6C">
        <w:rPr>
          <w:rFonts w:ascii="Times New Roman" w:eastAsia="Times New Roman" w:hAnsi="Times New Roman" w:cs="Times New Roman"/>
          <w:bCs/>
          <w:kern w:val="0"/>
          <w:sz w:val="20"/>
          <w:szCs w:val="20"/>
          <w:lang w:val="uk-UA" w:eastAsia="uk-UA"/>
          <w14:ligatures w14:val="none"/>
        </w:rPr>
        <w:t xml:space="preserve">: 948 тис. грн.). </w:t>
      </w:r>
    </w:p>
    <w:p w14:paraId="2388E7BB"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562EA6BB"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56BF3DCE" w14:textId="77777777" w:rsidR="00AC6C6C" w:rsidRPr="00AC6C6C" w:rsidRDefault="00AC6C6C" w:rsidP="00AC6C6C">
      <w:pPr>
        <w:numPr>
          <w:ilvl w:val="0"/>
          <w:numId w:val="4"/>
        </w:numPr>
        <w:spacing w:after="0" w:line="240" w:lineRule="auto"/>
        <w:jc w:val="center"/>
        <w:rPr>
          <w:rFonts w:ascii="Times New Roman" w:eastAsia="Times New Roman" w:hAnsi="Times New Roman" w:cs="Times New Roman"/>
          <w:b/>
          <w:bCs/>
          <w:kern w:val="0"/>
          <w:sz w:val="20"/>
          <w:szCs w:val="20"/>
          <w:lang w:eastAsia="uk-UA"/>
          <w14:ligatures w14:val="none"/>
        </w:rPr>
      </w:pPr>
      <w:r w:rsidRPr="00AC6C6C">
        <w:rPr>
          <w:rFonts w:ascii="Times New Roman" w:eastAsia="Times New Roman" w:hAnsi="Times New Roman" w:cs="Times New Roman"/>
          <w:b/>
          <w:bCs/>
          <w:kern w:val="0"/>
          <w:sz w:val="20"/>
          <w:szCs w:val="20"/>
          <w:lang w:val="ru-RU" w:eastAsia="uk-UA"/>
          <w14:ligatures w14:val="none"/>
        </w:rPr>
        <w:t>Под</w:t>
      </w:r>
      <w:r w:rsidRPr="00AC6C6C">
        <w:rPr>
          <w:rFonts w:ascii="Times New Roman" w:eastAsia="Times New Roman" w:hAnsi="Times New Roman" w:cs="Times New Roman"/>
          <w:b/>
          <w:bCs/>
          <w:kern w:val="0"/>
          <w:sz w:val="20"/>
          <w:szCs w:val="20"/>
          <w:lang w:eastAsia="uk-UA"/>
          <w14:ligatures w14:val="none"/>
        </w:rPr>
        <w:t>ії після звітної дати</w:t>
      </w:r>
    </w:p>
    <w:p w14:paraId="01B2FAEE" w14:textId="77777777" w:rsidR="00AC6C6C" w:rsidRPr="00AC6C6C" w:rsidRDefault="00AC6C6C" w:rsidP="00AC6C6C">
      <w:pPr>
        <w:spacing w:after="0" w:line="240" w:lineRule="auto"/>
        <w:jc w:val="center"/>
        <w:rPr>
          <w:rFonts w:ascii="Times New Roman" w:eastAsia="Times New Roman" w:hAnsi="Times New Roman" w:cs="Times New Roman"/>
          <w:bCs/>
          <w:kern w:val="0"/>
          <w:sz w:val="20"/>
          <w:szCs w:val="20"/>
          <w:lang w:val="uk-UA" w:eastAsia="uk-UA"/>
          <w14:ligatures w14:val="none"/>
        </w:rPr>
      </w:pPr>
    </w:p>
    <w:p w14:paraId="4A512FF0" w14:textId="77777777" w:rsidR="00AC6C6C" w:rsidRPr="00AC6C6C" w:rsidRDefault="00AC6C6C" w:rsidP="00AC6C6C">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Подовження воєнного стану в Україні  значно впливає на результати діяльності компанії.</w:t>
      </w:r>
    </w:p>
    <w:p w14:paraId="27A8DBDD" w14:textId="77777777" w:rsidR="00AC6C6C" w:rsidRPr="00AC6C6C" w:rsidRDefault="00AC6C6C" w:rsidP="00AC6C6C">
      <w:pPr>
        <w:spacing w:after="0" w:line="240" w:lineRule="auto"/>
        <w:rPr>
          <w:rFonts w:ascii="Times New Roman" w:eastAsia="Times New Roman" w:hAnsi="Times New Roman" w:cs="Times New Roman"/>
          <w:b/>
          <w:bCs/>
          <w:kern w:val="0"/>
          <w:sz w:val="20"/>
          <w:szCs w:val="20"/>
          <w:lang w:val="uk-UA" w:eastAsia="uk-UA"/>
          <w14:ligatures w14:val="none"/>
        </w:rPr>
      </w:pPr>
    </w:p>
    <w:p w14:paraId="14077751" w14:textId="77777777" w:rsidR="00AC6C6C" w:rsidRPr="00AC6C6C" w:rsidRDefault="00AC6C6C" w:rsidP="00AC6C6C">
      <w:pPr>
        <w:spacing w:after="0" w:line="240" w:lineRule="auto"/>
        <w:rPr>
          <w:rFonts w:ascii="Times New Roman" w:eastAsia="Times New Roman" w:hAnsi="Times New Roman" w:cs="Times New Roman"/>
          <w:bCs/>
          <w:kern w:val="0"/>
          <w:sz w:val="20"/>
          <w:szCs w:val="20"/>
          <w:lang w:val="uk-UA" w:eastAsia="uk-UA"/>
          <w14:ligatures w14:val="none"/>
        </w:rPr>
      </w:pPr>
    </w:p>
    <w:p w14:paraId="7D792395" w14:textId="77777777" w:rsidR="00AC6C6C" w:rsidRPr="00AC6C6C" w:rsidRDefault="00AC6C6C" w:rsidP="00AC6C6C">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Підписано від імені Керівництва «25» липня  2024 року</w:t>
      </w:r>
    </w:p>
    <w:p w14:paraId="2B56FE12" w14:textId="77777777" w:rsidR="00AC6C6C" w:rsidRPr="00AC6C6C" w:rsidRDefault="00AC6C6C" w:rsidP="00AC6C6C">
      <w:pPr>
        <w:spacing w:after="0" w:line="240" w:lineRule="auto"/>
        <w:rPr>
          <w:rFonts w:ascii="Times New Roman" w:eastAsia="Times New Roman" w:hAnsi="Times New Roman" w:cs="Times New Roman"/>
          <w:bCs/>
          <w:kern w:val="0"/>
          <w:sz w:val="20"/>
          <w:szCs w:val="20"/>
          <w:lang w:val="uk-UA" w:eastAsia="uk-UA"/>
          <w14:ligatures w14:val="none"/>
        </w:rPr>
      </w:pPr>
    </w:p>
    <w:p w14:paraId="435DC497" w14:textId="77777777" w:rsidR="00AC6C6C" w:rsidRPr="00AC6C6C" w:rsidRDefault="00AC6C6C" w:rsidP="00AC6C6C">
      <w:pPr>
        <w:spacing w:after="0" w:line="240" w:lineRule="auto"/>
        <w:rPr>
          <w:rFonts w:ascii="Times New Roman" w:eastAsia="Times New Roman" w:hAnsi="Times New Roman" w:cs="Times New Roman"/>
          <w:bCs/>
          <w:kern w:val="0"/>
          <w:sz w:val="20"/>
          <w:szCs w:val="20"/>
          <w:lang w:val="uk-UA"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О.В.Вініченко (Керівник)   </w:t>
      </w:r>
    </w:p>
    <w:p w14:paraId="7F4BBCB4" w14:textId="77777777" w:rsidR="00AC6C6C" w:rsidRPr="00AC6C6C" w:rsidRDefault="00AC6C6C" w:rsidP="00AC6C6C">
      <w:pPr>
        <w:spacing w:after="0" w:line="240" w:lineRule="auto"/>
        <w:rPr>
          <w:rFonts w:ascii="Times New Roman" w:eastAsia="Times New Roman" w:hAnsi="Times New Roman" w:cs="Times New Roman"/>
          <w:bCs/>
          <w:kern w:val="0"/>
          <w:sz w:val="20"/>
          <w:szCs w:val="20"/>
          <w:lang w:val="uk-UA" w:eastAsia="uk-UA"/>
          <w14:ligatures w14:val="none"/>
        </w:rPr>
      </w:pPr>
    </w:p>
    <w:p w14:paraId="31544478" w14:textId="770A77AC" w:rsidR="00AC6C6C" w:rsidRPr="001D6FC2" w:rsidRDefault="00AC6C6C" w:rsidP="00AC6C6C">
      <w:pPr>
        <w:spacing w:after="0" w:line="240" w:lineRule="auto"/>
        <w:rPr>
          <w:rFonts w:ascii="Times New Roman" w:eastAsia="Times New Roman" w:hAnsi="Times New Roman" w:cs="Times New Roman"/>
          <w:b/>
          <w:kern w:val="0"/>
          <w:sz w:val="20"/>
          <w:szCs w:val="20"/>
          <w:lang w:val="ru-RU" w:eastAsia="uk-UA"/>
          <w14:ligatures w14:val="none"/>
        </w:rPr>
      </w:pPr>
      <w:r w:rsidRPr="00AC6C6C">
        <w:rPr>
          <w:rFonts w:ascii="Times New Roman" w:eastAsia="Times New Roman" w:hAnsi="Times New Roman" w:cs="Times New Roman"/>
          <w:bCs/>
          <w:kern w:val="0"/>
          <w:sz w:val="20"/>
          <w:szCs w:val="20"/>
          <w:lang w:val="uk-UA" w:eastAsia="uk-UA"/>
          <w14:ligatures w14:val="none"/>
        </w:rPr>
        <w:t xml:space="preserve">О.В. Стороженко (Головний бухгалтер) </w:t>
      </w:r>
    </w:p>
    <w:sectPr w:rsidR="00AC6C6C" w:rsidRPr="001D6FC2" w:rsidSect="001D6FC2">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76ECB" w14:textId="77777777" w:rsidR="00A461B4" w:rsidRDefault="00A461B4" w:rsidP="001D6FC2">
      <w:pPr>
        <w:spacing w:after="0" w:line="240" w:lineRule="auto"/>
      </w:pPr>
      <w:r>
        <w:separator/>
      </w:r>
    </w:p>
  </w:endnote>
  <w:endnote w:type="continuationSeparator" w:id="0">
    <w:p w14:paraId="6DF25BEC" w14:textId="77777777" w:rsidR="00A461B4" w:rsidRDefault="00A461B4" w:rsidP="001D6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FE6AF" w14:textId="77777777" w:rsidR="001D6FC2" w:rsidRDefault="001D6FC2" w:rsidP="00F45021">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end"/>
    </w:r>
  </w:p>
  <w:p w14:paraId="153A3407" w14:textId="77777777" w:rsidR="001D6FC2" w:rsidRDefault="001D6FC2" w:rsidP="001D6FC2">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19EA3" w14:textId="6B003D38" w:rsidR="001D6FC2" w:rsidRDefault="001D6FC2" w:rsidP="00F45021">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p>
  <w:p w14:paraId="6AB9CD6E" w14:textId="77777777" w:rsidR="001D6FC2" w:rsidRDefault="001D6FC2" w:rsidP="001D6FC2">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1D5F9" w14:textId="77777777" w:rsidR="001D6FC2" w:rsidRDefault="001D6FC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E1A7A" w14:textId="77777777" w:rsidR="00A461B4" w:rsidRDefault="00A461B4" w:rsidP="001D6FC2">
      <w:pPr>
        <w:spacing w:after="0" w:line="240" w:lineRule="auto"/>
      </w:pPr>
      <w:r>
        <w:separator/>
      </w:r>
    </w:p>
  </w:footnote>
  <w:footnote w:type="continuationSeparator" w:id="0">
    <w:p w14:paraId="40EF4983" w14:textId="77777777" w:rsidR="00A461B4" w:rsidRDefault="00A461B4" w:rsidP="001D6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50F37" w14:textId="77777777" w:rsidR="001D6FC2" w:rsidRDefault="001D6FC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A7775" w14:textId="77777777" w:rsidR="001D6FC2" w:rsidRDefault="001D6FC2">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79D6A" w14:textId="77777777" w:rsidR="001D6FC2" w:rsidRDefault="001D6FC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4C37"/>
    <w:multiLevelType w:val="hybridMultilevel"/>
    <w:tmpl w:val="B922D192"/>
    <w:lvl w:ilvl="0" w:tplc="2362C01E">
      <w:start w:val="14"/>
      <w:numFmt w:val="bullet"/>
      <w:lvlText w:val="-"/>
      <w:lvlJc w:val="left"/>
      <w:pPr>
        <w:ind w:left="927" w:hanging="360"/>
      </w:pPr>
      <w:rPr>
        <w:rFonts w:ascii="Calibri" w:eastAsiaTheme="minorHAnsi" w:hAnsi="Calibri" w:cs="Calibri"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 w15:restartNumberingAfterBreak="0">
    <w:nsid w:val="44720EC4"/>
    <w:multiLevelType w:val="hybridMultilevel"/>
    <w:tmpl w:val="8A545E68"/>
    <w:lvl w:ilvl="0" w:tplc="7EEC865A">
      <w:start w:val="2"/>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743339789">
    <w:abstractNumId w:val="0"/>
  </w:num>
  <w:num w:numId="2" w16cid:durableId="1911885962">
    <w:abstractNumId w:val="0"/>
    <w:lvlOverride w:ilvl="0"/>
    <w:lvlOverride w:ilvl="1"/>
    <w:lvlOverride w:ilvl="2"/>
    <w:lvlOverride w:ilvl="3"/>
    <w:lvlOverride w:ilvl="4"/>
    <w:lvlOverride w:ilvl="5"/>
    <w:lvlOverride w:ilvl="6"/>
    <w:lvlOverride w:ilvl="7"/>
    <w:lvlOverride w:ilvl="8"/>
  </w:num>
  <w:num w:numId="3" w16cid:durableId="14842524">
    <w:abstractNumId w:val="1"/>
  </w:num>
  <w:num w:numId="4" w16cid:durableId="6445158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FC2"/>
    <w:rsid w:val="00002523"/>
    <w:rsid w:val="001A4FEA"/>
    <w:rsid w:val="001D6FC2"/>
    <w:rsid w:val="005174CE"/>
    <w:rsid w:val="00A461B4"/>
    <w:rsid w:val="00A669C9"/>
    <w:rsid w:val="00AC6C6C"/>
    <w:rsid w:val="00D94758"/>
    <w:rsid w:val="00EA33EE"/>
    <w:rsid w:val="00FB3543"/>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01FC8"/>
  <w15:chartTrackingRefBased/>
  <w15:docId w15:val="{CAA33C4F-F161-4721-9BEB-AACEB96B7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1D6F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D6F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D6FC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D6FC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D6FC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D6FC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D6FC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D6FC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D6FC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6FC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D6FC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D6FC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D6FC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D6FC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D6FC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D6FC2"/>
    <w:rPr>
      <w:rFonts w:eastAsiaTheme="majorEastAsia" w:cstheme="majorBidi"/>
      <w:color w:val="595959" w:themeColor="text1" w:themeTint="A6"/>
    </w:rPr>
  </w:style>
  <w:style w:type="character" w:customStyle="1" w:styleId="80">
    <w:name w:val="Заголовок 8 Знак"/>
    <w:basedOn w:val="a0"/>
    <w:link w:val="8"/>
    <w:uiPriority w:val="9"/>
    <w:semiHidden/>
    <w:rsid w:val="001D6FC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D6FC2"/>
    <w:rPr>
      <w:rFonts w:eastAsiaTheme="majorEastAsia" w:cstheme="majorBidi"/>
      <w:color w:val="272727" w:themeColor="text1" w:themeTint="D8"/>
    </w:rPr>
  </w:style>
  <w:style w:type="paragraph" w:styleId="a3">
    <w:name w:val="Title"/>
    <w:basedOn w:val="a"/>
    <w:next w:val="a"/>
    <w:link w:val="a4"/>
    <w:uiPriority w:val="10"/>
    <w:qFormat/>
    <w:rsid w:val="001D6F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D6FC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D6FC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D6FC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D6FC2"/>
    <w:pPr>
      <w:spacing w:before="160"/>
      <w:jc w:val="center"/>
    </w:pPr>
    <w:rPr>
      <w:i/>
      <w:iCs/>
      <w:color w:val="404040" w:themeColor="text1" w:themeTint="BF"/>
    </w:rPr>
  </w:style>
  <w:style w:type="character" w:customStyle="1" w:styleId="22">
    <w:name w:val="Цитата 2 Знак"/>
    <w:basedOn w:val="a0"/>
    <w:link w:val="21"/>
    <w:uiPriority w:val="29"/>
    <w:rsid w:val="001D6FC2"/>
    <w:rPr>
      <w:i/>
      <w:iCs/>
      <w:color w:val="404040" w:themeColor="text1" w:themeTint="BF"/>
    </w:rPr>
  </w:style>
  <w:style w:type="paragraph" w:styleId="a7">
    <w:name w:val="List Paragraph"/>
    <w:aliases w:val="Normal bullet 2"/>
    <w:basedOn w:val="a"/>
    <w:link w:val="a8"/>
    <w:uiPriority w:val="34"/>
    <w:qFormat/>
    <w:rsid w:val="001D6FC2"/>
    <w:pPr>
      <w:ind w:left="720"/>
      <w:contextualSpacing/>
    </w:pPr>
  </w:style>
  <w:style w:type="character" w:styleId="a9">
    <w:name w:val="Intense Emphasis"/>
    <w:basedOn w:val="a0"/>
    <w:uiPriority w:val="21"/>
    <w:qFormat/>
    <w:rsid w:val="001D6FC2"/>
    <w:rPr>
      <w:i/>
      <w:iCs/>
      <w:color w:val="0F4761" w:themeColor="accent1" w:themeShade="BF"/>
    </w:rPr>
  </w:style>
  <w:style w:type="paragraph" w:styleId="aa">
    <w:name w:val="Intense Quote"/>
    <w:basedOn w:val="a"/>
    <w:next w:val="a"/>
    <w:link w:val="ab"/>
    <w:uiPriority w:val="30"/>
    <w:qFormat/>
    <w:rsid w:val="001D6F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1D6FC2"/>
    <w:rPr>
      <w:i/>
      <w:iCs/>
      <w:color w:val="0F4761" w:themeColor="accent1" w:themeShade="BF"/>
    </w:rPr>
  </w:style>
  <w:style w:type="character" w:styleId="ac">
    <w:name w:val="Intense Reference"/>
    <w:basedOn w:val="a0"/>
    <w:uiPriority w:val="32"/>
    <w:qFormat/>
    <w:rsid w:val="001D6FC2"/>
    <w:rPr>
      <w:b/>
      <w:bCs/>
      <w:smallCaps/>
      <w:color w:val="0F4761" w:themeColor="accent1" w:themeShade="BF"/>
      <w:spacing w:val="5"/>
    </w:rPr>
  </w:style>
  <w:style w:type="table" w:styleId="ad">
    <w:name w:val="Table Grid"/>
    <w:basedOn w:val="a1"/>
    <w:uiPriority w:val="39"/>
    <w:rsid w:val="001D6FC2"/>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1D6FC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D6FC2"/>
  </w:style>
  <w:style w:type="paragraph" w:styleId="af0">
    <w:name w:val="footer"/>
    <w:basedOn w:val="a"/>
    <w:link w:val="af1"/>
    <w:uiPriority w:val="99"/>
    <w:unhideWhenUsed/>
    <w:rsid w:val="001D6FC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D6FC2"/>
  </w:style>
  <w:style w:type="character" w:styleId="af2">
    <w:name w:val="page number"/>
    <w:basedOn w:val="a0"/>
    <w:uiPriority w:val="99"/>
    <w:semiHidden/>
    <w:unhideWhenUsed/>
    <w:rsid w:val="001D6FC2"/>
  </w:style>
  <w:style w:type="paragraph" w:styleId="11">
    <w:name w:val="toc 1"/>
    <w:basedOn w:val="a"/>
    <w:next w:val="a"/>
    <w:autoRedefine/>
    <w:uiPriority w:val="39"/>
    <w:unhideWhenUsed/>
    <w:rsid w:val="001D6FC2"/>
    <w:pPr>
      <w:spacing w:after="100"/>
    </w:pPr>
  </w:style>
  <w:style w:type="character" w:styleId="af3">
    <w:name w:val="Hyperlink"/>
    <w:basedOn w:val="a0"/>
    <w:uiPriority w:val="99"/>
    <w:unhideWhenUsed/>
    <w:rsid w:val="001D6FC2"/>
    <w:rPr>
      <w:color w:val="467886" w:themeColor="hyperlink"/>
      <w:u w:val="single"/>
    </w:rPr>
  </w:style>
  <w:style w:type="character" w:styleId="af4">
    <w:name w:val="FollowedHyperlink"/>
    <w:basedOn w:val="a0"/>
    <w:uiPriority w:val="99"/>
    <w:semiHidden/>
    <w:unhideWhenUsed/>
    <w:rsid w:val="00AC6C6C"/>
    <w:rPr>
      <w:color w:val="96607D" w:themeColor="followedHyperlink"/>
      <w:u w:val="single"/>
    </w:rPr>
  </w:style>
  <w:style w:type="paragraph" w:styleId="af5">
    <w:name w:val="Normal (Web)"/>
    <w:aliases w:val="Обычный (Web)1"/>
    <w:uiPriority w:val="99"/>
    <w:semiHidden/>
    <w:unhideWhenUsed/>
    <w:qFormat/>
    <w:rsid w:val="00AC6C6C"/>
    <w:pPr>
      <w:spacing w:after="0" w:line="240" w:lineRule="auto"/>
    </w:pPr>
    <w:rPr>
      <w:kern w:val="0"/>
      <w:lang w:val="uk-UA"/>
      <w14:ligatures w14:val="none"/>
    </w:rPr>
  </w:style>
  <w:style w:type="character" w:customStyle="1" w:styleId="af6">
    <w:name w:val="Текст примечания Знак"/>
    <w:basedOn w:val="a0"/>
    <w:link w:val="af7"/>
    <w:uiPriority w:val="99"/>
    <w:semiHidden/>
    <w:locked/>
    <w:rsid w:val="00AC6C6C"/>
    <w:rPr>
      <w:rFonts w:ascii="Times New Roman" w:hAnsi="Times New Roman" w:cs="Times New Roman"/>
      <w:sz w:val="20"/>
      <w:szCs w:val="20"/>
      <w:lang w:eastAsia="ru-RU"/>
    </w:rPr>
  </w:style>
  <w:style w:type="character" w:customStyle="1" w:styleId="af8">
    <w:name w:val="Основной текст Знак"/>
    <w:aliases w:val="bt Знак,DEB Body Text Знак,B2 Знак,BT Знак,BodyText Знак,b Знак"/>
    <w:basedOn w:val="a0"/>
    <w:link w:val="af9"/>
    <w:uiPriority w:val="1"/>
    <w:semiHidden/>
    <w:locked/>
    <w:rsid w:val="00AC6C6C"/>
    <w:rPr>
      <w:rFonts w:ascii="Times New Roman" w:eastAsia="Times New Roman" w:hAnsi="Times New Roman" w:cs="Times New Roman"/>
      <w:sz w:val="24"/>
      <w:szCs w:val="20"/>
      <w:lang w:eastAsia="ru-RU"/>
    </w:rPr>
  </w:style>
  <w:style w:type="paragraph" w:styleId="af9">
    <w:name w:val="Body Text"/>
    <w:aliases w:val="bt,DEB Body Text,B2,BT,BodyText,b"/>
    <w:basedOn w:val="a"/>
    <w:link w:val="af8"/>
    <w:uiPriority w:val="1"/>
    <w:semiHidden/>
    <w:unhideWhenUsed/>
    <w:qFormat/>
    <w:rsid w:val="00AC6C6C"/>
    <w:pPr>
      <w:spacing w:after="0" w:line="240" w:lineRule="auto"/>
      <w:jc w:val="both"/>
    </w:pPr>
    <w:rPr>
      <w:rFonts w:ascii="Times New Roman" w:eastAsia="Times New Roman" w:hAnsi="Times New Roman" w:cs="Times New Roman"/>
      <w:sz w:val="24"/>
      <w:szCs w:val="20"/>
      <w:lang w:eastAsia="ru-RU"/>
    </w:rPr>
  </w:style>
  <w:style w:type="character" w:customStyle="1" w:styleId="12">
    <w:name w:val="Основной текст Знак1"/>
    <w:aliases w:val="bt Знак1,DEB Body Text Знак1,B2 Знак1,BT Знак1,BodyText Знак1,b Знак1"/>
    <w:basedOn w:val="a0"/>
    <w:uiPriority w:val="1"/>
    <w:semiHidden/>
    <w:rsid w:val="00AC6C6C"/>
  </w:style>
  <w:style w:type="character" w:customStyle="1" w:styleId="afa">
    <w:name w:val="Текст Знак"/>
    <w:basedOn w:val="a0"/>
    <w:link w:val="afb"/>
    <w:uiPriority w:val="99"/>
    <w:semiHidden/>
    <w:locked/>
    <w:rsid w:val="00AC6C6C"/>
    <w:rPr>
      <w:rFonts w:ascii="Consolas" w:eastAsia="Times New Roman" w:hAnsi="Consolas" w:cs="Times New Roman"/>
      <w:sz w:val="21"/>
      <w:szCs w:val="21"/>
      <w:lang w:val="ru-RU" w:eastAsia="x-none"/>
    </w:rPr>
  </w:style>
  <w:style w:type="paragraph" w:styleId="af7">
    <w:name w:val="annotation text"/>
    <w:basedOn w:val="a"/>
    <w:link w:val="af6"/>
    <w:uiPriority w:val="99"/>
    <w:semiHidden/>
    <w:unhideWhenUsed/>
    <w:rsid w:val="00AC6C6C"/>
    <w:pPr>
      <w:spacing w:after="0" w:line="240" w:lineRule="auto"/>
    </w:pPr>
    <w:rPr>
      <w:rFonts w:ascii="Times New Roman" w:hAnsi="Times New Roman" w:cs="Times New Roman"/>
      <w:sz w:val="20"/>
      <w:szCs w:val="20"/>
      <w:lang w:eastAsia="ru-RU"/>
    </w:rPr>
  </w:style>
  <w:style w:type="character" w:customStyle="1" w:styleId="13">
    <w:name w:val="Текст примечания Знак1"/>
    <w:basedOn w:val="a0"/>
    <w:uiPriority w:val="99"/>
    <w:semiHidden/>
    <w:rsid w:val="00AC6C6C"/>
    <w:rPr>
      <w:sz w:val="20"/>
      <w:szCs w:val="20"/>
    </w:rPr>
  </w:style>
  <w:style w:type="character" w:customStyle="1" w:styleId="afc">
    <w:name w:val="Тема примечания Знак"/>
    <w:basedOn w:val="13"/>
    <w:link w:val="afd"/>
    <w:uiPriority w:val="99"/>
    <w:semiHidden/>
    <w:locked/>
    <w:rsid w:val="00AC6C6C"/>
    <w:rPr>
      <w:b/>
      <w:bCs/>
      <w:kern w:val="0"/>
      <w:sz w:val="20"/>
      <w:szCs w:val="20"/>
      <w:lang w:val="uk-UA"/>
      <w14:ligatures w14:val="none"/>
    </w:rPr>
  </w:style>
  <w:style w:type="character" w:customStyle="1" w:styleId="afe">
    <w:name w:val="Без интервала Знак"/>
    <w:basedOn w:val="a0"/>
    <w:link w:val="aff"/>
    <w:uiPriority w:val="1"/>
    <w:locked/>
    <w:rsid w:val="00AC6C6C"/>
    <w:rPr>
      <w:rFonts w:ascii="Times New Roman" w:eastAsiaTheme="minorEastAsia" w:hAnsi="Times New Roman" w:cs="Times New Roman"/>
      <w:lang w:val="en-US"/>
    </w:rPr>
  </w:style>
  <w:style w:type="character" w:customStyle="1" w:styleId="a8">
    <w:name w:val="Абзац списка Знак"/>
    <w:aliases w:val="Normal bullet 2 Знак"/>
    <w:basedOn w:val="a0"/>
    <w:link w:val="a7"/>
    <w:uiPriority w:val="34"/>
    <w:qFormat/>
    <w:locked/>
    <w:rsid w:val="00AC6C6C"/>
  </w:style>
  <w:style w:type="paragraph" w:customStyle="1" w:styleId="ContentsPageHeading">
    <w:name w:val="Contents Page Heading"/>
    <w:basedOn w:val="af9"/>
    <w:next w:val="a"/>
    <w:uiPriority w:val="99"/>
    <w:rsid w:val="00AC6C6C"/>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AC6C6C"/>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AC6C6C"/>
    <w:pPr>
      <w:spacing w:before="360"/>
    </w:pPr>
    <w:rPr>
      <w:b w:val="0"/>
    </w:rPr>
  </w:style>
  <w:style w:type="character" w:styleId="aff0">
    <w:name w:val="annotation reference"/>
    <w:basedOn w:val="a0"/>
    <w:uiPriority w:val="99"/>
    <w:semiHidden/>
    <w:unhideWhenUsed/>
    <w:rsid w:val="00AC6C6C"/>
    <w:rPr>
      <w:rFonts w:ascii="Times New Roman" w:hAnsi="Times New Roman" w:cs="Times New Roman" w:hint="default"/>
      <w:sz w:val="16"/>
      <w:szCs w:val="16"/>
    </w:rPr>
  </w:style>
  <w:style w:type="character" w:customStyle="1" w:styleId="14">
    <w:name w:val="Верхний колонтитул Знак1"/>
    <w:basedOn w:val="a0"/>
    <w:uiPriority w:val="99"/>
    <w:semiHidden/>
    <w:rsid w:val="00AC6C6C"/>
    <w:rPr>
      <w:kern w:val="0"/>
      <w:lang w:val="uk-UA"/>
      <w14:ligatures w14:val="none"/>
    </w:rPr>
  </w:style>
  <w:style w:type="character" w:customStyle="1" w:styleId="15">
    <w:name w:val="Нижний колонтитул Знак1"/>
    <w:basedOn w:val="a0"/>
    <w:uiPriority w:val="99"/>
    <w:semiHidden/>
    <w:rsid w:val="00AC6C6C"/>
    <w:rPr>
      <w:kern w:val="0"/>
      <w:lang w:val="uk-UA"/>
      <w14:ligatures w14:val="none"/>
    </w:rPr>
  </w:style>
  <w:style w:type="character" w:customStyle="1" w:styleId="text-grey">
    <w:name w:val="text-grey"/>
    <w:basedOn w:val="a0"/>
    <w:rsid w:val="00AC6C6C"/>
  </w:style>
  <w:style w:type="character" w:customStyle="1" w:styleId="name">
    <w:name w:val="name"/>
    <w:basedOn w:val="a0"/>
    <w:rsid w:val="00AC6C6C"/>
  </w:style>
  <w:style w:type="paragraph" w:styleId="afd">
    <w:name w:val="annotation subject"/>
    <w:basedOn w:val="af7"/>
    <w:next w:val="af7"/>
    <w:link w:val="afc"/>
    <w:uiPriority w:val="99"/>
    <w:semiHidden/>
    <w:unhideWhenUsed/>
    <w:rsid w:val="00AC6C6C"/>
    <w:pPr>
      <w:spacing w:after="160"/>
    </w:pPr>
    <w:rPr>
      <w:rFonts w:asciiTheme="minorHAnsi" w:hAnsiTheme="minorHAnsi" w:cstheme="minorBidi"/>
      <w:b/>
      <w:bCs/>
      <w:kern w:val="0"/>
      <w:lang w:val="uk-UA" w:eastAsia="en-US"/>
      <w14:ligatures w14:val="none"/>
    </w:rPr>
  </w:style>
  <w:style w:type="character" w:customStyle="1" w:styleId="16">
    <w:name w:val="Тема примечания Знак1"/>
    <w:basedOn w:val="13"/>
    <w:uiPriority w:val="99"/>
    <w:semiHidden/>
    <w:rsid w:val="00AC6C6C"/>
    <w:rPr>
      <w:b/>
      <w:bCs/>
      <w:sz w:val="20"/>
      <w:szCs w:val="20"/>
    </w:rPr>
  </w:style>
  <w:style w:type="paragraph" w:styleId="aff">
    <w:name w:val="No Spacing"/>
    <w:link w:val="afe"/>
    <w:uiPriority w:val="1"/>
    <w:qFormat/>
    <w:rsid w:val="00AC6C6C"/>
    <w:pPr>
      <w:spacing w:after="0" w:line="240" w:lineRule="auto"/>
    </w:pPr>
    <w:rPr>
      <w:rFonts w:ascii="Times New Roman" w:eastAsiaTheme="minorEastAsia" w:hAnsi="Times New Roman" w:cs="Times New Roman"/>
      <w:lang w:val="en-US"/>
    </w:rPr>
  </w:style>
  <w:style w:type="paragraph" w:styleId="afb">
    <w:name w:val="Plain Text"/>
    <w:basedOn w:val="a"/>
    <w:link w:val="afa"/>
    <w:uiPriority w:val="99"/>
    <w:semiHidden/>
    <w:unhideWhenUsed/>
    <w:rsid w:val="00AC6C6C"/>
    <w:pPr>
      <w:spacing w:after="0" w:line="240" w:lineRule="auto"/>
    </w:pPr>
    <w:rPr>
      <w:rFonts w:ascii="Consolas" w:eastAsia="Times New Roman" w:hAnsi="Consolas" w:cs="Times New Roman"/>
      <w:sz w:val="21"/>
      <w:szCs w:val="21"/>
      <w:lang w:val="ru-RU" w:eastAsia="x-none"/>
    </w:rPr>
  </w:style>
  <w:style w:type="character" w:customStyle="1" w:styleId="17">
    <w:name w:val="Текст Знак1"/>
    <w:basedOn w:val="a0"/>
    <w:uiPriority w:val="99"/>
    <w:semiHidden/>
    <w:rsid w:val="00AC6C6C"/>
    <w:rPr>
      <w:rFonts w:ascii="Consolas" w:hAnsi="Consolas"/>
      <w:sz w:val="21"/>
      <w:szCs w:val="21"/>
    </w:rPr>
  </w:style>
  <w:style w:type="character" w:customStyle="1" w:styleId="markedcontent">
    <w:name w:val="markedcontent"/>
    <w:rsid w:val="00AC6C6C"/>
  </w:style>
  <w:style w:type="paragraph" w:styleId="aff1">
    <w:name w:val="Revision"/>
    <w:uiPriority w:val="99"/>
    <w:semiHidden/>
    <w:rsid w:val="00AC6C6C"/>
    <w:pPr>
      <w:spacing w:after="0" w:line="240" w:lineRule="auto"/>
    </w:pPr>
    <w:rPr>
      <w:kern w:val="0"/>
      <w:lang w:val="uk-UA"/>
      <w14:ligatures w14:val="none"/>
    </w:rPr>
  </w:style>
  <w:style w:type="character" w:styleId="aff2">
    <w:name w:val="Strong"/>
    <w:basedOn w:val="a0"/>
    <w:uiPriority w:val="22"/>
    <w:qFormat/>
    <w:rsid w:val="00AC6C6C"/>
    <w:rPr>
      <w:b/>
      <w:bCs/>
    </w:rPr>
  </w:style>
  <w:style w:type="character" w:styleId="aff3">
    <w:name w:val="Unresolved Mention"/>
    <w:basedOn w:val="a0"/>
    <w:uiPriority w:val="99"/>
    <w:semiHidden/>
    <w:unhideWhenUsed/>
    <w:rsid w:val="00AC6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976085">
      <w:bodyDiv w:val="1"/>
      <w:marLeft w:val="0"/>
      <w:marRight w:val="0"/>
      <w:marTop w:val="0"/>
      <w:marBottom w:val="0"/>
      <w:divBdr>
        <w:top w:val="none" w:sz="0" w:space="0" w:color="auto"/>
        <w:left w:val="none" w:sz="0" w:space="0" w:color="auto"/>
        <w:bottom w:val="none" w:sz="0" w:space="0" w:color="auto"/>
        <w:right w:val="none" w:sz="0" w:space="0" w:color="auto"/>
      </w:divBdr>
    </w:div>
    <w:div w:id="523906543">
      <w:bodyDiv w:val="1"/>
      <w:marLeft w:val="0"/>
      <w:marRight w:val="0"/>
      <w:marTop w:val="0"/>
      <w:marBottom w:val="0"/>
      <w:divBdr>
        <w:top w:val="none" w:sz="0" w:space="0" w:color="auto"/>
        <w:left w:val="none" w:sz="0" w:space="0" w:color="auto"/>
        <w:bottom w:val="none" w:sz="0" w:space="0" w:color="auto"/>
        <w:right w:val="none" w:sz="0" w:space="0" w:color="auto"/>
      </w:divBdr>
    </w:div>
    <w:div w:id="644049522">
      <w:bodyDiv w:val="1"/>
      <w:marLeft w:val="0"/>
      <w:marRight w:val="0"/>
      <w:marTop w:val="0"/>
      <w:marBottom w:val="0"/>
      <w:divBdr>
        <w:top w:val="none" w:sz="0" w:space="0" w:color="auto"/>
        <w:left w:val="none" w:sz="0" w:space="0" w:color="auto"/>
        <w:bottom w:val="none" w:sz="0" w:space="0" w:color="auto"/>
        <w:right w:val="none" w:sz="0" w:space="0" w:color="auto"/>
      </w:divBdr>
    </w:div>
    <w:div w:id="666715681">
      <w:bodyDiv w:val="1"/>
      <w:marLeft w:val="0"/>
      <w:marRight w:val="0"/>
      <w:marTop w:val="0"/>
      <w:marBottom w:val="0"/>
      <w:divBdr>
        <w:top w:val="none" w:sz="0" w:space="0" w:color="auto"/>
        <w:left w:val="none" w:sz="0" w:space="0" w:color="auto"/>
        <w:bottom w:val="none" w:sz="0" w:space="0" w:color="auto"/>
        <w:right w:val="none" w:sz="0" w:space="0" w:color="auto"/>
      </w:divBdr>
    </w:div>
    <w:div w:id="743837257">
      <w:bodyDiv w:val="1"/>
      <w:marLeft w:val="0"/>
      <w:marRight w:val="0"/>
      <w:marTop w:val="0"/>
      <w:marBottom w:val="0"/>
      <w:divBdr>
        <w:top w:val="none" w:sz="0" w:space="0" w:color="auto"/>
        <w:left w:val="none" w:sz="0" w:space="0" w:color="auto"/>
        <w:bottom w:val="none" w:sz="0" w:space="0" w:color="auto"/>
        <w:right w:val="none" w:sz="0" w:space="0" w:color="auto"/>
      </w:divBdr>
    </w:div>
    <w:div w:id="779833915">
      <w:bodyDiv w:val="1"/>
      <w:marLeft w:val="0"/>
      <w:marRight w:val="0"/>
      <w:marTop w:val="0"/>
      <w:marBottom w:val="0"/>
      <w:divBdr>
        <w:top w:val="none" w:sz="0" w:space="0" w:color="auto"/>
        <w:left w:val="none" w:sz="0" w:space="0" w:color="auto"/>
        <w:bottom w:val="none" w:sz="0" w:space="0" w:color="auto"/>
        <w:right w:val="none" w:sz="0" w:space="0" w:color="auto"/>
      </w:divBdr>
    </w:div>
    <w:div w:id="937715351">
      <w:bodyDiv w:val="1"/>
      <w:marLeft w:val="0"/>
      <w:marRight w:val="0"/>
      <w:marTop w:val="0"/>
      <w:marBottom w:val="0"/>
      <w:divBdr>
        <w:top w:val="none" w:sz="0" w:space="0" w:color="auto"/>
        <w:left w:val="none" w:sz="0" w:space="0" w:color="auto"/>
        <w:bottom w:val="none" w:sz="0" w:space="0" w:color="auto"/>
        <w:right w:val="none" w:sz="0" w:space="0" w:color="auto"/>
      </w:divBdr>
    </w:div>
    <w:div w:id="1114639959">
      <w:bodyDiv w:val="1"/>
      <w:marLeft w:val="0"/>
      <w:marRight w:val="0"/>
      <w:marTop w:val="0"/>
      <w:marBottom w:val="0"/>
      <w:divBdr>
        <w:top w:val="none" w:sz="0" w:space="0" w:color="auto"/>
        <w:left w:val="none" w:sz="0" w:space="0" w:color="auto"/>
        <w:bottom w:val="none" w:sz="0" w:space="0" w:color="auto"/>
        <w:right w:val="none" w:sz="0" w:space="0" w:color="auto"/>
      </w:divBdr>
    </w:div>
    <w:div w:id="1309238494">
      <w:bodyDiv w:val="1"/>
      <w:marLeft w:val="0"/>
      <w:marRight w:val="0"/>
      <w:marTop w:val="0"/>
      <w:marBottom w:val="0"/>
      <w:divBdr>
        <w:top w:val="none" w:sz="0" w:space="0" w:color="auto"/>
        <w:left w:val="none" w:sz="0" w:space="0" w:color="auto"/>
        <w:bottom w:val="none" w:sz="0" w:space="0" w:color="auto"/>
        <w:right w:val="none" w:sz="0" w:space="0" w:color="auto"/>
      </w:divBdr>
    </w:div>
    <w:div w:id="1345325460">
      <w:bodyDiv w:val="1"/>
      <w:marLeft w:val="0"/>
      <w:marRight w:val="0"/>
      <w:marTop w:val="0"/>
      <w:marBottom w:val="0"/>
      <w:divBdr>
        <w:top w:val="none" w:sz="0" w:space="0" w:color="auto"/>
        <w:left w:val="none" w:sz="0" w:space="0" w:color="auto"/>
        <w:bottom w:val="none" w:sz="0" w:space="0" w:color="auto"/>
        <w:right w:val="none" w:sz="0" w:space="0" w:color="auto"/>
      </w:divBdr>
    </w:div>
    <w:div w:id="1428623778">
      <w:bodyDiv w:val="1"/>
      <w:marLeft w:val="0"/>
      <w:marRight w:val="0"/>
      <w:marTop w:val="0"/>
      <w:marBottom w:val="0"/>
      <w:divBdr>
        <w:top w:val="none" w:sz="0" w:space="0" w:color="auto"/>
        <w:left w:val="none" w:sz="0" w:space="0" w:color="auto"/>
        <w:bottom w:val="none" w:sz="0" w:space="0" w:color="auto"/>
        <w:right w:val="none" w:sz="0" w:space="0" w:color="auto"/>
      </w:divBdr>
    </w:div>
    <w:div w:id="1494493374">
      <w:bodyDiv w:val="1"/>
      <w:marLeft w:val="0"/>
      <w:marRight w:val="0"/>
      <w:marTop w:val="0"/>
      <w:marBottom w:val="0"/>
      <w:divBdr>
        <w:top w:val="none" w:sz="0" w:space="0" w:color="auto"/>
        <w:left w:val="none" w:sz="0" w:space="0" w:color="auto"/>
        <w:bottom w:val="none" w:sz="0" w:space="0" w:color="auto"/>
        <w:right w:val="none" w:sz="0" w:space="0" w:color="auto"/>
      </w:divBdr>
    </w:div>
    <w:div w:id="1551575874">
      <w:bodyDiv w:val="1"/>
      <w:marLeft w:val="0"/>
      <w:marRight w:val="0"/>
      <w:marTop w:val="0"/>
      <w:marBottom w:val="0"/>
      <w:divBdr>
        <w:top w:val="none" w:sz="0" w:space="0" w:color="auto"/>
        <w:left w:val="none" w:sz="0" w:space="0" w:color="auto"/>
        <w:bottom w:val="none" w:sz="0" w:space="0" w:color="auto"/>
        <w:right w:val="none" w:sz="0" w:space="0" w:color="auto"/>
      </w:divBdr>
    </w:div>
    <w:div w:id="1626739733">
      <w:bodyDiv w:val="1"/>
      <w:marLeft w:val="0"/>
      <w:marRight w:val="0"/>
      <w:marTop w:val="0"/>
      <w:marBottom w:val="0"/>
      <w:divBdr>
        <w:top w:val="none" w:sz="0" w:space="0" w:color="auto"/>
        <w:left w:val="none" w:sz="0" w:space="0" w:color="auto"/>
        <w:bottom w:val="none" w:sz="0" w:space="0" w:color="auto"/>
        <w:right w:val="none" w:sz="0" w:space="0" w:color="auto"/>
      </w:divBdr>
    </w:div>
    <w:div w:id="1661617464">
      <w:bodyDiv w:val="1"/>
      <w:marLeft w:val="0"/>
      <w:marRight w:val="0"/>
      <w:marTop w:val="0"/>
      <w:marBottom w:val="0"/>
      <w:divBdr>
        <w:top w:val="none" w:sz="0" w:space="0" w:color="auto"/>
        <w:left w:val="none" w:sz="0" w:space="0" w:color="auto"/>
        <w:bottom w:val="none" w:sz="0" w:space="0" w:color="auto"/>
        <w:right w:val="none" w:sz="0" w:space="0" w:color="auto"/>
      </w:divBdr>
    </w:div>
    <w:div w:id="1929995894">
      <w:bodyDiv w:val="1"/>
      <w:marLeft w:val="0"/>
      <w:marRight w:val="0"/>
      <w:marTop w:val="0"/>
      <w:marBottom w:val="0"/>
      <w:divBdr>
        <w:top w:val="none" w:sz="0" w:space="0" w:color="auto"/>
        <w:left w:val="none" w:sz="0" w:space="0" w:color="auto"/>
        <w:bottom w:val="none" w:sz="0" w:space="0" w:color="auto"/>
        <w:right w:val="none" w:sz="0" w:space="0" w:color="auto"/>
      </w:divBdr>
    </w:div>
    <w:div w:id="1956399973">
      <w:bodyDiv w:val="1"/>
      <w:marLeft w:val="0"/>
      <w:marRight w:val="0"/>
      <w:marTop w:val="0"/>
      <w:marBottom w:val="0"/>
      <w:divBdr>
        <w:top w:val="none" w:sz="0" w:space="0" w:color="auto"/>
        <w:left w:val="none" w:sz="0" w:space="0" w:color="auto"/>
        <w:bottom w:val="none" w:sz="0" w:space="0" w:color="auto"/>
        <w:right w:val="none" w:sz="0" w:space="0" w:color="auto"/>
      </w:divBdr>
    </w:div>
    <w:div w:id="200732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nfo@miloan.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3AB72-D18E-4A92-BBE1-52E768B9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35</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3</cp:revision>
  <dcterms:created xsi:type="dcterms:W3CDTF">2024-07-26T08:08:00Z</dcterms:created>
  <dcterms:modified xsi:type="dcterms:W3CDTF">2024-07-26T08:55:00Z</dcterms:modified>
</cp:coreProperties>
</file>